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sz w:val="20"/>
        </w:rPr>
      </w:pPr>
      <w:r>
        <w:rPr>
          <w:sz w:val="20"/>
        </w:rPr>
        <w:drawing>
          <wp:inline distT="0" distB="0" distL="0" distR="0">
            <wp:extent cx="1028700" cy="5429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28700" cy="542925"/>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rPr>
          <w:sz w:val="20"/>
        </w:rPr>
      </w:pPr>
    </w:p>
    <w:p>
      <w:pPr>
        <w:pStyle w:val="Heading1"/>
        <w:spacing w:line="312" w:lineRule="auto" w:before="267"/>
        <w:ind w:right="796"/>
      </w:pPr>
      <w:bookmarkStart w:name="156" w:id="1"/>
      <w:bookmarkEnd w:id="1"/>
      <w:r>
        <w:rPr/>
      </w:r>
      <w:r>
        <w:rPr>
          <w:w w:val="115"/>
        </w:rPr>
        <w:t>The Concentration of 39K and 41K by Balanced Ion Migration in a Counterflowing Electrolyte</w:t>
      </w:r>
    </w:p>
    <w:p>
      <w:pPr>
        <w:spacing w:line="240" w:lineRule="exact" w:before="0"/>
        <w:ind w:left="120" w:right="0" w:firstLine="0"/>
        <w:jc w:val="left"/>
        <w:rPr>
          <w:sz w:val="24"/>
        </w:rPr>
      </w:pPr>
      <w:r>
        <w:rPr>
          <w:w w:val="115"/>
          <w:sz w:val="24"/>
        </w:rPr>
        <w:t>Author(s): A. Keith Brewer, S. L. Madorsky and       </w:t>
      </w:r>
      <w:r>
        <w:rPr>
          <w:w w:val="125"/>
          <w:sz w:val="24"/>
        </w:rPr>
        <w:t>J. </w:t>
      </w:r>
      <w:r>
        <w:rPr>
          <w:w w:val="115"/>
          <w:sz w:val="24"/>
        </w:rPr>
        <w:t>W. Westhaver</w:t>
      </w:r>
    </w:p>
    <w:p>
      <w:pPr>
        <w:spacing w:line="278" w:lineRule="auto" w:before="44"/>
        <w:ind w:left="120" w:right="2033" w:firstLine="0"/>
        <w:jc w:val="left"/>
        <w:rPr>
          <w:sz w:val="24"/>
        </w:rPr>
      </w:pPr>
      <w:r>
        <w:rPr>
          <w:w w:val="115"/>
          <w:sz w:val="24"/>
        </w:rPr>
        <w:t>Source: </w:t>
      </w:r>
      <w:r>
        <w:rPr>
          <w:i/>
          <w:w w:val="115"/>
          <w:sz w:val="24"/>
        </w:rPr>
        <w:t>Science, </w:t>
      </w:r>
      <w:r>
        <w:rPr>
          <w:w w:val="115"/>
          <w:sz w:val="24"/>
        </w:rPr>
        <w:t>New Series, Vol. 104, No. 2694 (Aug. 16, 1946), pp. 156-157 Published  by:  American  Association  for  the  Advancement  of  Science Stable    URL:   </w:t>
      </w:r>
      <w:hyperlink r:id="rId6">
        <w:r>
          <w:rPr>
            <w:w w:val="115"/>
            <w:sz w:val="24"/>
          </w:rPr>
          <w:t>http://www.jstor.org/stable/1675532</w:t>
        </w:r>
      </w:hyperlink>
    </w:p>
    <w:p>
      <w:pPr>
        <w:spacing w:before="1"/>
        <w:ind w:left="120" w:right="0" w:firstLine="0"/>
        <w:jc w:val="left"/>
        <w:rPr>
          <w:sz w:val="24"/>
        </w:rPr>
      </w:pPr>
      <w:r>
        <w:rPr>
          <w:w w:val="110"/>
          <w:sz w:val="24"/>
        </w:rPr>
        <w:t>Accessed: 29-03-2017 21:28 UTC</w:t>
      </w:r>
    </w:p>
    <w:p>
      <w:pPr>
        <w:pStyle w:val="BodyText"/>
        <w:spacing w:before="11"/>
        <w:rPr>
          <w:sz w:val="25"/>
        </w:rPr>
      </w:pPr>
      <w:r>
        <w:rPr/>
        <w:pict>
          <v:line style="position:absolute;mso-position-horizontal-relative:page;mso-position-vertical-relative:paragraph;z-index:1048;mso-wrap-distance-left:0;mso-wrap-distance-right:0" from="36pt,17.378399pt" to="576pt,17.378399pt" stroked="true" strokeweight="1pt" strokecolor="#000000">
            <v:stroke dashstyle="solid"/>
            <w10:wrap type="topAndBottom"/>
          </v:line>
        </w:pict>
      </w:r>
    </w:p>
    <w:p>
      <w:pPr>
        <w:pStyle w:val="Heading3"/>
        <w:spacing w:line="372" w:lineRule="auto" w:before="113"/>
        <w:ind w:right="113"/>
        <w:jc w:val="left"/>
      </w:pPr>
      <w:r>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t>JSTOR, please contact support@jstor.org.</w:t>
        </w:r>
      </w:hyperlink>
    </w:p>
    <w:p>
      <w:pPr>
        <w:pStyle w:val="BodyText"/>
        <w:spacing w:before="1"/>
        <w:rPr>
          <w:sz w:val="28"/>
        </w:rPr>
      </w:pPr>
    </w:p>
    <w:p>
      <w:pPr>
        <w:spacing w:line="372" w:lineRule="auto" w:before="0"/>
        <w:ind w:left="120" w:right="3322" w:firstLine="0"/>
        <w:jc w:val="left"/>
        <w:rPr>
          <w:sz w:val="18"/>
        </w:rPr>
      </w:pPr>
      <w:r>
        <w:rPr>
          <w:sz w:val="18"/>
        </w:rPr>
        <w:t>Your use of the JSTOR archive indicates your acceptance of the Terms &amp; Conditions of Use, available at </w:t>
      </w:r>
      <w:hyperlink r:id="rId8">
        <w:r>
          <w:rPr>
            <w:sz w:val="18"/>
          </w:rPr>
          <w:t>http://about.jstor.org/terms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line="200" w:lineRule="exact" w:before="140"/>
        <w:ind w:left="1632" w:right="796" w:firstLine="0"/>
        <w:jc w:val="left"/>
        <w:rPr>
          <w:i/>
          <w:sz w:val="20"/>
        </w:rPr>
      </w:pPr>
      <w:r>
        <w:rPr/>
        <w:drawing>
          <wp:anchor distT="0" distB="0" distL="0" distR="0" allowOverlap="1" layoutInCell="1" locked="0" behindDoc="0" simplePos="0" relativeHeight="1072">
            <wp:simplePos x="0" y="0"/>
            <wp:positionH relativeFrom="page">
              <wp:posOffset>457200</wp:posOffset>
            </wp:positionH>
            <wp:positionV relativeFrom="paragraph">
              <wp:posOffset>63500</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10"/>
          <w:sz w:val="20"/>
        </w:rPr>
        <w:t>American Association for </w:t>
      </w:r>
      <w:r>
        <w:rPr>
          <w:i/>
          <w:w w:val="115"/>
          <w:sz w:val="20"/>
        </w:rPr>
        <w:t>the </w:t>
      </w:r>
      <w:r>
        <w:rPr>
          <w:i/>
          <w:w w:val="110"/>
          <w:sz w:val="20"/>
        </w:rPr>
        <w:t>Advancement of Science </w:t>
      </w:r>
      <w:r>
        <w:rPr>
          <w:w w:val="110"/>
          <w:sz w:val="18"/>
        </w:rPr>
        <w:t>is collaborating with JSTOR to digitize, </w:t>
      </w:r>
      <w:r>
        <w:rPr>
          <w:w w:val="105"/>
          <w:sz w:val="18"/>
        </w:rPr>
        <w:t>preserve and extend access to </w:t>
      </w:r>
      <w:r>
        <w:rPr>
          <w:i/>
          <w:w w:val="105"/>
          <w:sz w:val="20"/>
        </w:rPr>
        <w:t>Science</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8"/>
        <w:ind w:left="4084" w:right="2788" w:hanging="1278"/>
        <w:jc w:val="left"/>
        <w:rPr>
          <w:sz w:val="16"/>
        </w:rPr>
      </w:pPr>
      <w:r>
        <w:rPr>
          <w:sz w:val="16"/>
        </w:rPr>
        <w:t>This content downloaded from 134.197.214.19 on Wed, 29 Mar 2017 21:28:07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tabs>
          <w:tab w:pos="4090" w:val="left" w:leader="none"/>
          <w:tab w:pos="7287" w:val="left" w:leader="none"/>
        </w:tabs>
        <w:spacing w:before="80"/>
        <w:ind w:left="142" w:right="0" w:firstLine="0"/>
        <w:jc w:val="left"/>
        <w:rPr>
          <w:sz w:val="20"/>
        </w:rPr>
      </w:pPr>
      <w:bookmarkStart w:name="157" w:id="2"/>
      <w:bookmarkEnd w:id="2"/>
      <w:r>
        <w:rPr/>
      </w:r>
      <w:r>
        <w:rPr>
          <w:rFonts w:ascii="Courier New"/>
          <w:position w:val="1"/>
          <w:sz w:val="22"/>
        </w:rPr>
        <w:t>156</w:t>
        <w:tab/>
      </w:r>
      <w:r>
        <w:rPr>
          <w:sz w:val="21"/>
        </w:rPr>
        <w:t>SCIENCE</w:t>
        <w:tab/>
      </w:r>
      <w:r>
        <w:rPr>
          <w:sz w:val="20"/>
        </w:rPr>
        <w:t>Vol.  104,  No.</w:t>
      </w:r>
      <w:r>
        <w:rPr>
          <w:spacing w:val="39"/>
          <w:sz w:val="20"/>
        </w:rPr>
        <w:t> </w:t>
      </w:r>
      <w:r>
        <w:rPr>
          <w:sz w:val="20"/>
        </w:rPr>
        <w:t>2694</w:t>
      </w:r>
    </w:p>
    <w:p>
      <w:pPr>
        <w:spacing w:after="0"/>
        <w:jc w:val="left"/>
        <w:rPr>
          <w:sz w:val="20"/>
        </w:rPr>
        <w:sectPr>
          <w:pgSz w:w="11500" w:h="14570"/>
          <w:pgMar w:top="760" w:bottom="0" w:left="1180" w:right="1220"/>
        </w:sectPr>
      </w:pPr>
    </w:p>
    <w:p>
      <w:pPr>
        <w:pStyle w:val="BodyText"/>
        <w:spacing w:before="1"/>
      </w:pPr>
    </w:p>
    <w:p>
      <w:pPr>
        <w:pStyle w:val="BodyText"/>
        <w:ind w:left="1714" w:right="1568"/>
        <w:jc w:val="center"/>
      </w:pPr>
      <w:r>
        <w:rPr>
          <w:w w:val="95"/>
        </w:rPr>
        <w:t>CONCLUSIONS</w:t>
      </w:r>
    </w:p>
    <w:p>
      <w:pPr>
        <w:pStyle w:val="BodyText"/>
        <w:spacing w:line="273" w:lineRule="auto" w:before="101"/>
        <w:ind w:left="156" w:firstLine="187"/>
        <w:jc w:val="both"/>
      </w:pPr>
      <w:r>
        <w:rPr>
          <w:w w:val="110"/>
        </w:rPr>
        <w:t>The behavioral development of  the  loggerhead  tur­ tle in the egg consists of an initial mass-type C-move­ ment, the appearance of local response integrated with this pattern, and finally, elaborations of patterns of behavior subsequently adjustive in the terrestrial and aquatic  environment  of  the  animal.</w:t>
      </w:r>
    </w:p>
    <w:p>
      <w:pPr>
        <w:pStyle w:val="BodyText"/>
        <w:spacing w:line="273" w:lineRule="auto" w:before="36"/>
        <w:ind w:left="142" w:right="14" w:firstLine="195"/>
        <w:jc w:val="both"/>
      </w:pPr>
      <w:r>
        <w:rPr>
          <w:w w:val="110"/>
        </w:rPr>
        <w:t>The occurrence of a mass C-movement as a primary functional pattern of behavior i especially significant, since it establishes more firmly the role of mass move­ ment in the development of response.  The  observa­ tions show that these initial, generalized movements occur in an  animal  which,  within  a  very  short  time, is  incapable  of  displaying  mass trunk</w:t>
      </w:r>
      <w:r>
        <w:rPr>
          <w:spacing w:val="5"/>
          <w:w w:val="110"/>
        </w:rPr>
        <w:t> </w:t>
      </w:r>
      <w:r>
        <w:rPr>
          <w:w w:val="110"/>
        </w:rPr>
        <w:t>activity.</w:t>
      </w:r>
    </w:p>
    <w:p>
      <w:pPr>
        <w:pStyle w:val="BodyText"/>
        <w:spacing w:line="273" w:lineRule="auto"/>
        <w:ind w:left="127" w:right="17" w:firstLine="196"/>
        <w:jc w:val="both"/>
      </w:pPr>
      <w:r>
        <w:rPr>
          <w:w w:val="115"/>
        </w:rPr>
        <w:t>Observations show that behavioral maturation and integration in the turtle are not related·to embryonic practice or repetition of respo se, but rather that they appear to occur as an outcome of physiological differ­ entiation and specialization of more generalized move­ ments in  the  maturation process.</w:t>
      </w:r>
    </w:p>
    <w:p>
      <w:pPr>
        <w:pStyle w:val="BodyText"/>
        <w:spacing w:line="273" w:lineRule="auto" w:before="39"/>
        <w:ind w:left="127" w:right="17" w:firstLine="191"/>
        <w:jc w:val="both"/>
      </w:pPr>
      <w:r>
        <w:rPr>
          <w:w w:val="115"/>
        </w:rPr>
        <w:t>Very generally, results indicate that in the growing ioggerhead the specific local movements as well as adaptive coordinations of response are ontogenetically organized with reference to more primary and gen­ eralized patterns of behavior which constitute a matrix for subsequent evolution of response.</w:t>
      </w:r>
    </w:p>
    <w:p>
      <w:pPr>
        <w:pStyle w:val="BodyText"/>
        <w:spacing w:before="4"/>
        <w:rPr>
          <w:sz w:val="15"/>
        </w:rPr>
      </w:pPr>
    </w:p>
    <w:p>
      <w:pPr>
        <w:spacing w:line="268" w:lineRule="auto" w:before="0"/>
        <w:ind w:left="124" w:right="0" w:firstLine="0"/>
        <w:jc w:val="left"/>
        <w:rPr>
          <w:sz w:val="15"/>
        </w:rPr>
      </w:pPr>
      <w:r>
        <w:rPr>
          <w:b/>
          <w:w w:val="105"/>
          <w:sz w:val="22"/>
        </w:rPr>
        <w:t>The Concentration of </w:t>
      </w:r>
      <w:r>
        <w:rPr>
          <w:b/>
          <w:w w:val="105"/>
          <w:sz w:val="17"/>
        </w:rPr>
        <w:t>39K </w:t>
      </w:r>
      <w:r>
        <w:rPr>
          <w:b/>
          <w:w w:val="105"/>
          <w:sz w:val="22"/>
        </w:rPr>
        <w:t>and </w:t>
      </w:r>
      <w:r>
        <w:rPr>
          <w:b/>
          <w:w w:val="105"/>
          <w:sz w:val="17"/>
        </w:rPr>
        <w:t>41K </w:t>
      </w:r>
      <w:r>
        <w:rPr>
          <w:b/>
          <w:w w:val="105"/>
          <w:sz w:val="22"/>
        </w:rPr>
        <w:t>by Balanced Ion Migration in a Coun­ </w:t>
      </w:r>
      <w:r>
        <w:rPr>
          <w:b/>
          <w:sz w:val="22"/>
        </w:rPr>
        <w:t>terflowing  ElectroIyte</w:t>
      </w:r>
      <w:r>
        <w:rPr>
          <w:sz w:val="15"/>
        </w:rPr>
        <w:t>1</w:t>
      </w:r>
    </w:p>
    <w:p>
      <w:pPr>
        <w:pStyle w:val="ListParagraph"/>
        <w:numPr>
          <w:ilvl w:val="0"/>
          <w:numId w:val="1"/>
        </w:numPr>
        <w:tabs>
          <w:tab w:pos="901" w:val="left" w:leader="none"/>
        </w:tabs>
        <w:spacing w:line="240" w:lineRule="auto" w:before="118" w:after="0"/>
        <w:ind w:left="900" w:right="0" w:hanging="257"/>
        <w:jc w:val="left"/>
        <w:rPr>
          <w:sz w:val="17"/>
        </w:rPr>
      </w:pPr>
      <w:r>
        <w:rPr>
          <w:w w:val="95"/>
          <w:sz w:val="17"/>
        </w:rPr>
        <w:t>KEITH </w:t>
      </w:r>
      <w:r>
        <w:rPr>
          <w:spacing w:val="2"/>
          <w:w w:val="95"/>
          <w:sz w:val="17"/>
        </w:rPr>
        <w:t>BREWER </w:t>
      </w:r>
      <w:r>
        <w:rPr>
          <w:rFonts w:ascii="Arial"/>
          <w:w w:val="95"/>
          <w:position w:val="2"/>
          <w:sz w:val="10"/>
        </w:rPr>
        <w:t>2  </w:t>
      </w:r>
      <w:r>
        <w:rPr>
          <w:w w:val="95"/>
          <w:sz w:val="17"/>
        </w:rPr>
        <w:t>and </w:t>
      </w:r>
      <w:r>
        <w:rPr>
          <w:w w:val="95"/>
          <w:sz w:val="18"/>
        </w:rPr>
        <w:t>S. L.</w:t>
      </w:r>
      <w:r>
        <w:rPr>
          <w:spacing w:val="5"/>
          <w:w w:val="95"/>
          <w:sz w:val="18"/>
        </w:rPr>
        <w:t> </w:t>
      </w:r>
      <w:r>
        <w:rPr>
          <w:w w:val="95"/>
          <w:sz w:val="17"/>
        </w:rPr>
        <w:t>M.ADORSKY</w:t>
      </w:r>
    </w:p>
    <w:p>
      <w:pPr>
        <w:pStyle w:val="Heading4"/>
        <w:spacing w:before="50"/>
      </w:pPr>
      <w:r>
        <w:rPr>
          <w:w w:val="105"/>
        </w:rPr>
        <w:t>National  Bureau  of  Standards,  W ashinqton,  D.  C.</w:t>
      </w:r>
    </w:p>
    <w:p>
      <w:pPr>
        <w:spacing w:line="158" w:lineRule="exact" w:before="97"/>
        <w:ind w:left="1539" w:right="0" w:firstLine="0"/>
        <w:jc w:val="left"/>
        <w:rPr>
          <w:sz w:val="17"/>
        </w:rPr>
      </w:pPr>
      <w:r>
        <w:rPr>
          <w:rFonts w:ascii="Arial"/>
          <w:b/>
          <w:w w:val="95"/>
          <w:sz w:val="18"/>
        </w:rPr>
        <w:t>J. W. </w:t>
      </w:r>
      <w:r>
        <w:rPr>
          <w:w w:val="95"/>
          <w:sz w:val="17"/>
        </w:rPr>
        <w:t>WESTHAVER</w:t>
      </w:r>
    </w:p>
    <w:p>
      <w:pPr>
        <w:pStyle w:val="BodyText"/>
        <w:spacing w:before="8"/>
        <w:rPr>
          <w:sz w:val="16"/>
        </w:rPr>
      </w:pPr>
      <w:r>
        <w:rPr/>
        <w:br w:type="column"/>
      </w:r>
      <w:r>
        <w:rPr>
          <w:sz w:val="16"/>
        </w:rPr>
      </w:r>
    </w:p>
    <w:p>
      <w:pPr>
        <w:pStyle w:val="BodyText"/>
        <w:spacing w:line="271" w:lineRule="auto"/>
        <w:ind w:left="156" w:right="110" w:firstLine="2"/>
        <w:jc w:val="both"/>
      </w:pPr>
      <w:r>
        <w:rPr>
          <w:w w:val="110"/>
        </w:rPr>
        <w:t>zero. Under this  condition  the  faster-moving  </w:t>
      </w:r>
      <w:r>
        <w:rPr>
          <w:w w:val="110"/>
          <w:position w:val="2"/>
          <w:sz w:val="11"/>
        </w:rPr>
        <w:t>89 </w:t>
      </w:r>
      <w:r>
        <w:rPr>
          <w:spacing w:val="6"/>
          <w:w w:val="110"/>
        </w:rPr>
        <w:t>K</w:t>
      </w:r>
      <w:r>
        <w:rPr>
          <w:rFonts w:ascii="Arial" w:hAnsi="Arial"/>
          <w:spacing w:val="6"/>
          <w:w w:val="110"/>
          <w:sz w:val="14"/>
        </w:rPr>
        <w:t>+  </w:t>
      </w:r>
      <w:r>
        <w:rPr>
          <w:w w:val="110"/>
        </w:rPr>
        <w:t>ions will make headway against the electrolyte stream toward the cathode compartment, while the slower­ moving </w:t>
      </w:r>
      <w:r>
        <w:rPr>
          <w:rFonts w:ascii="Arial" w:hAnsi="Arial"/>
          <w:w w:val="110"/>
          <w:position w:val="3"/>
          <w:sz w:val="10"/>
        </w:rPr>
        <w:t>41 </w:t>
      </w:r>
      <w:r>
        <w:rPr>
          <w:spacing w:val="10"/>
          <w:w w:val="110"/>
        </w:rPr>
        <w:t>K+ </w:t>
      </w:r>
      <w:r>
        <w:rPr>
          <w:w w:val="110"/>
        </w:rPr>
        <w:t>ions will be carried back toward  the  anode </w:t>
      </w:r>
      <w:r>
        <w:rPr>
          <w:spacing w:val="15"/>
          <w:w w:val="110"/>
        </w:rPr>
        <w:t> </w:t>
      </w:r>
      <w:r>
        <w:rPr>
          <w:w w:val="110"/>
        </w:rPr>
        <w:t>compartment.</w:t>
      </w:r>
    </w:p>
    <w:p>
      <w:pPr>
        <w:pStyle w:val="BodyText"/>
        <w:spacing w:line="271" w:lineRule="auto" w:before="4"/>
        <w:ind w:left="146" w:right="126" w:firstLine="192"/>
        <w:jc w:val="both"/>
      </w:pPr>
      <w:r>
        <w:rPr>
          <w:w w:val="110"/>
        </w:rPr>
        <w:t>Tiselius </w:t>
      </w:r>
      <w:r>
        <w:rPr>
          <w:rFonts w:ascii="Arial" w:hAnsi="Arial"/>
          <w:i/>
          <w:w w:val="110"/>
        </w:rPr>
        <w:t>(4) </w:t>
      </w:r>
      <w:r>
        <w:rPr>
          <w:w w:val="110"/>
        </w:rPr>
        <w:t>has described  a  method  based  on  a mass fl.ow, which he designated as a "compensation movement" for the separation of proteins by electro­ phoretic migration. The separation takes  place  be­  tween a series of boundaries set up by the various proteins and is conducted at 4° C. to minimize con­ vection currents in the solution. The experimental arrangement of Tiselius cannot be utilized for the concentration of isotopes, however, since the difference in mobility of the ions is small compared to the proc­ esses  giving  rise  to </w:t>
      </w:r>
      <w:r>
        <w:rPr>
          <w:spacing w:val="2"/>
          <w:w w:val="110"/>
        </w:rPr>
        <w:t> </w:t>
      </w:r>
      <w:r>
        <w:rPr>
          <w:w w:val="110"/>
        </w:rPr>
        <w:t>remixing.</w:t>
      </w:r>
    </w:p>
    <w:p>
      <w:pPr>
        <w:pStyle w:val="BodyText"/>
        <w:spacing w:line="207" w:lineRule="exact"/>
        <w:ind w:left="146" w:firstLine="173"/>
        <w:jc w:val="both"/>
      </w:pPr>
      <w:r>
        <w:rPr>
          <w:w w:val="110"/>
          <w:sz w:val="20"/>
        </w:rPr>
        <w:t>In  </w:t>
      </w:r>
      <w:r>
        <w:rPr>
          <w:w w:val="110"/>
        </w:rPr>
        <w:t>the  separation   of   electrolytic   ions,   where the</w:t>
      </w:r>
    </w:p>
    <w:p>
      <w:pPr>
        <w:pStyle w:val="BodyText"/>
        <w:spacing w:line="271" w:lineRule="auto" w:before="18"/>
        <w:ind w:left="133" w:right="132" w:firstLine="12"/>
        <w:jc w:val="both"/>
      </w:pPr>
      <w:r>
        <w:rPr>
          <w:w w:val="115"/>
        </w:rPr>
        <w:t>transport can be looked upon as a small forward drift superimposed on kinetic agitation, it is necessary to reduce the rate of remixing in the electrolyte  to  a point below the rate of separation. Also, to obtain appreciable concentrations a multiple-stage process must be employed. Both these  requirements  have been met in the present experiments  by carrying  on the electrolysis in a fine-grained packing of uniform porosity.   The packing not only reduces remixing  to   a minimum but acts as a fractionation column operat­ ing under total reflux. Packings have been made of sand, glass wooi, cotton, glass beads, </w:t>
      </w:r>
      <w:r>
        <w:rPr>
          <w:spacing w:val="31"/>
          <w:w w:val="115"/>
        </w:rPr>
        <w:t> </w:t>
      </w:r>
      <w:r>
        <w:rPr>
          <w:w w:val="115"/>
        </w:rPr>
        <w:t>etc.</w:t>
      </w:r>
    </w:p>
    <w:p>
      <w:pPr>
        <w:pStyle w:val="BodyText"/>
        <w:spacing w:line="271" w:lineRule="auto"/>
        <w:ind w:left="132" w:right="157" w:firstLine="179"/>
        <w:jc w:val="both"/>
      </w:pPr>
      <w:r>
        <w:rPr>
          <w:w w:val="110"/>
        </w:rPr>
        <w:t>During the initial stage of the operation, the molar isotope transport equals the  gain  in  concentration  of the faster-moving isotope in the cathode compartment and  is  given  by</w:t>
      </w:r>
    </w:p>
    <w:p>
      <w:pPr>
        <w:spacing w:line="191" w:lineRule="exact" w:before="53"/>
        <w:ind w:left="124" w:right="0" w:firstLine="0"/>
        <w:jc w:val="both"/>
        <w:rPr>
          <w:sz w:val="17"/>
        </w:rPr>
      </w:pPr>
      <w:r>
        <w:rPr/>
        <w:pict>
          <v:line style="position:absolute;mso-position-horizontal-relative:page;mso-position-vertical-relative:paragraph;z-index:-7528" from="337.857697pt,11.172041pt" to="341.798797pt,11.172041pt" stroked="true" strokeweight=".238853pt" strokecolor="#000000">
            <v:stroke dashstyle="solid"/>
            <w10:wrap type="none"/>
          </v:line>
        </w:pict>
      </w:r>
      <w:r>
        <w:rPr>
          <w:w w:val="130"/>
          <w:sz w:val="17"/>
        </w:rPr>
        <w:t>ITxtx </w:t>
      </w:r>
      <w:r>
        <w:rPr>
          <w:rFonts w:ascii="Arial"/>
          <w:w w:val="130"/>
          <w:sz w:val="17"/>
        </w:rPr>
        <w:t>(e-1) N</w:t>
      </w:r>
      <w:r>
        <w:rPr>
          <w:w w:val="130"/>
          <w:position w:val="-1"/>
          <w:sz w:val="10"/>
        </w:rPr>
        <w:t>1</w:t>
      </w:r>
      <w:r>
        <w:rPr>
          <w:w w:val="130"/>
          <w:sz w:val="18"/>
        </w:rPr>
        <w:t>N</w:t>
      </w:r>
      <w:r>
        <w:rPr>
          <w:w w:val="130"/>
          <w:position w:val="-1"/>
          <w:sz w:val="10"/>
        </w:rPr>
        <w:t>2    </w:t>
      </w:r>
      <w:r>
        <w:rPr>
          <w:w w:val="130"/>
          <w:sz w:val="17"/>
        </w:rPr>
        <w:t>VcxC</w:t>
      </w:r>
    </w:p>
    <w:p>
      <w:pPr>
        <w:pStyle w:val="BodyText"/>
        <w:tabs>
          <w:tab w:pos="1634" w:val="left" w:leader="none"/>
        </w:tabs>
        <w:spacing w:line="200" w:lineRule="exact"/>
        <w:ind w:left="837"/>
      </w:pPr>
      <w:r>
        <w:rPr>
          <w:w w:val="115"/>
          <w:sz w:val="19"/>
        </w:rPr>
        <w:t>F</w:t>
        <w:tab/>
      </w:r>
      <w:r>
        <w:rPr>
          <w:rFonts w:ascii="Arial"/>
          <w:w w:val="115"/>
        </w:rPr>
        <w:t>= </w:t>
      </w:r>
      <w:r>
        <w:rPr>
          <w:rFonts w:ascii="Arial"/>
          <w:spacing w:val="35"/>
          <w:w w:val="115"/>
        </w:rPr>
        <w:t> </w:t>
      </w:r>
      <w:r>
        <w:rPr>
          <w:spacing w:val="-8"/>
          <w:w w:val="115"/>
          <w:u w:val="thick"/>
        </w:rPr>
        <w:t>1000</w:t>
      </w:r>
      <w:r>
        <w:rPr>
          <w:spacing w:val="-8"/>
          <w:w w:val="115"/>
        </w:rPr>
        <w:t>.</w:t>
      </w:r>
    </w:p>
    <w:p>
      <w:pPr>
        <w:spacing w:after="0" w:line="200" w:lineRule="exact"/>
        <w:sectPr>
          <w:type w:val="continuous"/>
          <w:pgSz w:w="11500" w:h="14570"/>
          <w:pgMar w:top="720" w:bottom="0" w:left="1180" w:right="1220"/>
          <w:cols w:num="2" w:equalWidth="0">
            <w:col w:w="4454" w:space="79"/>
            <w:col w:w="4567"/>
          </w:cols>
        </w:sectPr>
      </w:pPr>
    </w:p>
    <w:p>
      <w:pPr>
        <w:pStyle w:val="Heading4"/>
        <w:spacing w:line="82" w:lineRule="exact" w:before="100"/>
        <w:ind w:left="730"/>
      </w:pPr>
      <w:r>
        <w:rPr>
          <w:w w:val="115"/>
        </w:rPr>
        <w:t>U.S.</w:t>
      </w:r>
      <w:r>
        <w:rPr>
          <w:spacing w:val="-22"/>
          <w:w w:val="115"/>
        </w:rPr>
        <w:t> </w:t>
      </w:r>
      <w:r>
        <w:rPr>
          <w:w w:val="115"/>
        </w:rPr>
        <w:t>Patent</w:t>
      </w:r>
      <w:r>
        <w:rPr>
          <w:spacing w:val="8"/>
          <w:w w:val="115"/>
        </w:rPr>
        <w:t> </w:t>
      </w:r>
      <w:r>
        <w:rPr>
          <w:w w:val="115"/>
        </w:rPr>
        <w:t>Office,</w:t>
      </w:r>
      <w:r>
        <w:rPr>
          <w:spacing w:val="-23"/>
          <w:w w:val="115"/>
        </w:rPr>
        <w:t> </w:t>
      </w:r>
      <w:r>
        <w:rPr>
          <w:w w:val="115"/>
        </w:rPr>
        <w:t>Washington,</w:t>
      </w:r>
      <w:r>
        <w:rPr>
          <w:spacing w:val="-7"/>
          <w:w w:val="115"/>
        </w:rPr>
        <w:t> </w:t>
      </w:r>
      <w:r>
        <w:rPr>
          <w:rFonts w:ascii="Arial-BoldItalicMT"/>
          <w:b/>
          <w:w w:val="115"/>
          <w:sz w:val="17"/>
        </w:rPr>
        <w:t>D.</w:t>
      </w:r>
      <w:r>
        <w:rPr>
          <w:rFonts w:ascii="Arial-BoldItalicMT"/>
          <w:b/>
          <w:spacing w:val="-8"/>
          <w:w w:val="115"/>
          <w:sz w:val="17"/>
        </w:rPr>
        <w:t> </w:t>
      </w:r>
      <w:r>
        <w:rPr>
          <w:w w:val="115"/>
        </w:rPr>
        <w:t>C.</w:t>
      </w:r>
    </w:p>
    <w:p>
      <w:pPr>
        <w:pStyle w:val="BodyText"/>
        <w:spacing w:before="10"/>
        <w:rPr>
          <w:i/>
          <w:sz w:val="15"/>
        </w:rPr>
      </w:pPr>
      <w:r>
        <w:rPr/>
        <w:br w:type="column"/>
      </w:r>
      <w:r>
        <w:rPr>
          <w:i/>
          <w:sz w:val="15"/>
        </w:rPr>
      </w:r>
    </w:p>
    <w:p>
      <w:pPr>
        <w:pStyle w:val="BodyText"/>
        <w:spacing w:line="13" w:lineRule="exact"/>
        <w:jc w:val="right"/>
      </w:pPr>
      <w:r>
        <w:rPr>
          <w:w w:val="105"/>
        </w:rPr>
        <w:t>(R,</w:t>
      </w:r>
    </w:p>
    <w:p>
      <w:pPr>
        <w:tabs>
          <w:tab w:pos="1573" w:val="left" w:leader="none"/>
        </w:tabs>
        <w:spacing w:line="198" w:lineRule="exact" w:before="0"/>
        <w:ind w:left="68" w:right="0" w:firstLine="0"/>
        <w:jc w:val="left"/>
        <w:rPr>
          <w:sz w:val="15"/>
        </w:rPr>
      </w:pPr>
      <w:r>
        <w:rPr/>
        <w:br w:type="column"/>
      </w:r>
      <w:r>
        <w:rPr>
          <w:w w:val="105"/>
          <w:sz w:val="20"/>
          <w:u w:val="single"/>
        </w:rPr>
        <w:t>R,</w:t>
      </w:r>
      <w:r>
        <w:rPr>
          <w:spacing w:val="-15"/>
          <w:w w:val="105"/>
          <w:sz w:val="20"/>
          <w:u w:val="single"/>
        </w:rPr>
        <w:t> </w:t>
      </w:r>
      <w:r>
        <w:rPr>
          <w:w w:val="105"/>
          <w:sz w:val="20"/>
          <w:u w:val="single"/>
        </w:rPr>
        <w:t>-R.</w:t>
      </w:r>
      <w:r>
        <w:rPr>
          <w:w w:val="105"/>
          <w:sz w:val="20"/>
        </w:rPr>
        <w:tab/>
      </w:r>
      <w:r>
        <w:rPr>
          <w:w w:val="105"/>
          <w:sz w:val="15"/>
        </w:rPr>
        <w:t>ss</w:t>
      </w:r>
    </w:p>
    <w:p>
      <w:pPr>
        <w:spacing w:line="16" w:lineRule="exact" w:before="0"/>
        <w:ind w:left="651" w:right="0" w:firstLine="0"/>
        <w:jc w:val="left"/>
        <w:rPr>
          <w:sz w:val="17"/>
        </w:rPr>
      </w:pPr>
      <w:r>
        <w:rPr>
          <w:rFonts w:ascii="Arial"/>
          <w:w w:val="105"/>
          <w:sz w:val="19"/>
        </w:rPr>
        <w:t>+  </w:t>
      </w:r>
      <w:r>
        <w:rPr>
          <w:w w:val="105"/>
          <w:sz w:val="17"/>
        </w:rPr>
        <w:t>1) moles</w:t>
      </w:r>
    </w:p>
    <w:p>
      <w:pPr>
        <w:spacing w:line="69" w:lineRule="exact" w:before="114"/>
        <w:ind w:left="719" w:right="0" w:firstLine="0"/>
        <w:jc w:val="left"/>
        <w:rPr>
          <w:rFonts w:ascii="Courier New"/>
          <w:sz w:val="22"/>
        </w:rPr>
      </w:pPr>
      <w:r>
        <w:rPr/>
        <w:br w:type="column"/>
      </w:r>
      <w:r>
        <w:rPr>
          <w:rFonts w:ascii="Courier New"/>
          <w:w w:val="90"/>
          <w:sz w:val="22"/>
        </w:rPr>
        <w:t>(1)</w:t>
      </w:r>
    </w:p>
    <w:p>
      <w:pPr>
        <w:spacing w:after="0" w:line="69" w:lineRule="exact"/>
        <w:jc w:val="left"/>
        <w:rPr>
          <w:rFonts w:ascii="Courier New"/>
          <w:sz w:val="22"/>
        </w:rPr>
        <w:sectPr>
          <w:type w:val="continuous"/>
          <w:pgSz w:w="11500" w:h="14570"/>
          <w:pgMar w:top="720" w:bottom="0" w:left="1180" w:right="1220"/>
          <w:cols w:num="4" w:equalWidth="0">
            <w:col w:w="3832" w:space="1344"/>
            <w:col w:w="956" w:space="40"/>
            <w:col w:w="1698" w:space="40"/>
            <w:col w:w="1190"/>
          </w:cols>
        </w:sectPr>
      </w:pPr>
    </w:p>
    <w:p>
      <w:pPr>
        <w:pStyle w:val="BodyText"/>
        <w:tabs>
          <w:tab w:pos="1692" w:val="left" w:leader="none"/>
        </w:tabs>
        <w:spacing w:line="199" w:lineRule="exact"/>
        <w:ind w:right="1139"/>
        <w:jc w:val="right"/>
      </w:pPr>
      <w:r>
        <w:rPr>
          <w:rFonts w:ascii="Arial"/>
          <w:w w:val="105"/>
          <w:sz w:val="19"/>
        </w:rPr>
        <w:t>+</w:t>
      </w:r>
      <w:r>
        <w:rPr>
          <w:rFonts w:ascii="Arial"/>
          <w:spacing w:val="30"/>
          <w:w w:val="105"/>
          <w:sz w:val="19"/>
        </w:rPr>
        <w:t> </w:t>
      </w:r>
      <w:r>
        <w:rPr>
          <w:w w:val="105"/>
        </w:rPr>
        <w:t>1) </w:t>
      </w:r>
      <w:r>
        <w:rPr>
          <w:spacing w:val="23"/>
          <w:w w:val="105"/>
        </w:rPr>
        <w:t> </w:t>
      </w:r>
      <w:r>
        <w:rPr>
          <w:w w:val="105"/>
        </w:rPr>
        <w:t>(R.</w:t>
        <w:tab/>
      </w:r>
      <w:r>
        <w:rPr>
          <w:spacing w:val="-1"/>
          <w:w w:val="105"/>
        </w:rPr>
        <w:t>K</w:t>
      </w:r>
    </w:p>
    <w:p>
      <w:pPr>
        <w:spacing w:after="0" w:line="199" w:lineRule="exact"/>
        <w:jc w:val="right"/>
        <w:sectPr>
          <w:type w:val="continuous"/>
          <w:pgSz w:w="11500" w:h="14570"/>
          <w:pgMar w:top="720" w:bottom="0" w:left="1180" w:right="1220"/>
        </w:sectPr>
      </w:pPr>
    </w:p>
    <w:p>
      <w:pPr>
        <w:pStyle w:val="BodyText"/>
        <w:spacing w:line="268" w:lineRule="auto" w:before="74"/>
        <w:ind w:left="114" w:right="96" w:firstLine="191"/>
        <w:jc w:val="both"/>
      </w:pPr>
      <w:r>
        <w:rPr>
          <w:w w:val="110"/>
          <w:sz w:val="19"/>
        </w:rPr>
        <w:t>It </w:t>
      </w:r>
      <w:r>
        <w:rPr>
          <w:w w:val="110"/>
        </w:rPr>
        <w:t>has long been suspected that isobpic ions in solu­ tion might differ in their migration velocities </w:t>
      </w:r>
      <w:r>
        <w:rPr>
          <w:rFonts w:ascii="Arial" w:hAnsi="Arial"/>
          <w:i/>
          <w:w w:val="110"/>
          <w:sz w:val="16"/>
        </w:rPr>
        <w:t>(3). </w:t>
      </w:r>
      <w:r>
        <w:rPr>
          <w:w w:val="110"/>
        </w:rPr>
        <w:t>The negative results obtained by Kendall </w:t>
      </w:r>
      <w:r>
        <w:rPr>
          <w:rFonts w:ascii="Arial" w:hAnsi="Arial"/>
          <w:i/>
          <w:w w:val="110"/>
          <w:sz w:val="16"/>
        </w:rPr>
        <w:t>(2) </w:t>
      </w:r>
      <w:r>
        <w:rPr>
          <w:w w:val="110"/>
        </w:rPr>
        <w:t>in the elec­ trolysis of </w:t>
      </w:r>
      <w:r>
        <w:rPr>
          <w:b/>
          <w:sz w:val="19"/>
        </w:rPr>
        <w:t>Li+ </w:t>
      </w:r>
      <w:r>
        <w:rPr/>
        <w:t>and </w:t>
      </w:r>
      <w:r>
        <w:rPr>
          <w:w w:val="110"/>
        </w:rPr>
        <w:t>Cl- ions through  agar-agar  dis­  pelled most of the hope for an  isotope  effect  of  this type. Recently, however, a  counter-current ion trans­  port method has been developed which not only estab­ lishes the reality of this effect but also makes  possible the continuous concentration of both </w:t>
      </w:r>
      <w:r>
        <w:rPr>
          <w:b/>
          <w:position w:val="3"/>
          <w:sz w:val="10"/>
        </w:rPr>
        <w:t>39 </w:t>
      </w:r>
      <w:r>
        <w:rPr>
          <w:rFonts w:ascii="Arial" w:hAnsi="Arial"/>
          <w:b/>
        </w:rPr>
        <w:t>K + </w:t>
      </w:r>
      <w:r>
        <w:rPr/>
        <w:t>and </w:t>
      </w:r>
      <w:r>
        <w:rPr>
          <w:b/>
          <w:position w:val="2"/>
          <w:sz w:val="10"/>
        </w:rPr>
        <w:t>41 </w:t>
      </w:r>
      <w:r>
        <w:rPr>
          <w:rFonts w:ascii="Arial" w:hAnsi="Arial"/>
          <w:b/>
        </w:rPr>
        <w:t>K + </w:t>
      </w:r>
      <w:r>
        <w:rPr>
          <w:w w:val="110"/>
        </w:rPr>
        <w:t>isotopes.</w:t>
      </w:r>
    </w:p>
    <w:p>
      <w:pPr>
        <w:pStyle w:val="BodyText"/>
        <w:spacing w:line="268" w:lineRule="auto" w:before="35"/>
        <w:ind w:left="114" w:firstLine="191"/>
      </w:pPr>
      <w:r>
        <w:rPr>
          <w:w w:val="110"/>
        </w:rPr>
        <w:t>The basic principle  of  operation  of  the  method rests in an imposed fl.ow of electrolyte through the cell at a  rate sufficient  to reduce the net transport  of </w:t>
      </w:r>
      <w:r>
        <w:rPr>
          <w:rFonts w:ascii="Arial"/>
          <w:b/>
          <w:w w:val="110"/>
        </w:rPr>
        <w:t>K+ </w:t>
      </w:r>
      <w:r>
        <w:rPr>
          <w:w w:val="110"/>
        </w:rPr>
        <w:t>ions to  </w:t>
      </w:r>
      <w:r>
        <w:rPr>
          <w:spacing w:val="30"/>
          <w:w w:val="110"/>
        </w:rPr>
        <w:t> </w:t>
      </w:r>
      <w:r>
        <w:rPr>
          <w:w w:val="110"/>
        </w:rPr>
        <w:t>'</w:t>
      </w:r>
    </w:p>
    <w:p>
      <w:pPr>
        <w:pStyle w:val="BodyText"/>
        <w:spacing w:before="7"/>
        <w:rPr>
          <w:sz w:val="15"/>
        </w:rPr>
      </w:pPr>
    </w:p>
    <w:p>
      <w:pPr>
        <w:spacing w:line="170" w:lineRule="auto" w:before="1"/>
        <w:ind w:left="111" w:right="105" w:firstLine="155"/>
        <w:jc w:val="both"/>
        <w:rPr>
          <w:sz w:val="15"/>
        </w:rPr>
      </w:pPr>
      <w:r>
        <w:rPr>
          <w:w w:val="110"/>
          <w:sz w:val="9"/>
        </w:rPr>
        <w:t>1 </w:t>
      </w:r>
      <w:r>
        <w:rPr>
          <w:w w:val="110"/>
          <w:sz w:val="15"/>
        </w:rPr>
        <w:t>A statement describing briefly the method and some early experimental results of isotope  separation  was  submitted  to the director of the National Bureau of Standards  on 13 June 1941. Until recently it has been withheld from publication because  of  wartime  security  </w:t>
      </w:r>
      <w:r>
        <w:rPr>
          <w:spacing w:val="17"/>
          <w:w w:val="110"/>
          <w:sz w:val="15"/>
        </w:rPr>
        <w:t> </w:t>
      </w:r>
      <w:r>
        <w:rPr>
          <w:w w:val="110"/>
          <w:sz w:val="15"/>
        </w:rPr>
        <w:t>restrictions.</w:t>
      </w:r>
    </w:p>
    <w:p>
      <w:pPr>
        <w:spacing w:line="134" w:lineRule="exact" w:before="0"/>
        <w:ind w:left="249" w:right="0" w:firstLine="0"/>
        <w:jc w:val="left"/>
        <w:rPr>
          <w:sz w:val="15"/>
        </w:rPr>
      </w:pPr>
      <w:r>
        <w:rPr>
          <w:rFonts w:ascii="Arial"/>
          <w:w w:val="105"/>
          <w:sz w:val="8"/>
        </w:rPr>
        <w:t>2   </w:t>
      </w:r>
      <w:r>
        <w:rPr>
          <w:w w:val="105"/>
          <w:sz w:val="15"/>
        </w:rPr>
        <w:t>At  present  with  the  U.  S.  Navy Department.</w:t>
      </w:r>
    </w:p>
    <w:p>
      <w:pPr>
        <w:pStyle w:val="BodyText"/>
        <w:spacing w:line="252" w:lineRule="auto" w:before="93"/>
        <w:ind w:left="91" w:right="145" w:firstLine="21"/>
        <w:jc w:val="both"/>
      </w:pPr>
      <w:r>
        <w:rPr/>
        <w:br w:type="column"/>
      </w:r>
      <w:r>
        <w:rPr>
          <w:w w:val="105"/>
        </w:rPr>
        <w:t>where  I+=  positive  ion  current   before   superimposing </w:t>
      </w:r>
      <w:r>
        <w:rPr>
          <w:w w:val="105"/>
          <w:position w:val="2"/>
        </w:rPr>
        <w:t>the  counterflow,  in  amperes;   t = time  in  seconds;  </w:t>
      </w:r>
      <w:r>
        <w:rPr>
          <w:b/>
          <w:spacing w:val="-3"/>
          <w:w w:val="105"/>
          <w:position w:val="2"/>
          <w:sz w:val="19"/>
        </w:rPr>
        <w:t>N</w:t>
      </w:r>
      <w:r>
        <w:rPr>
          <w:b/>
          <w:spacing w:val="-3"/>
          <w:w w:val="105"/>
          <w:sz w:val="11"/>
        </w:rPr>
        <w:t>11   </w:t>
      </w:r>
      <w:r>
        <w:rPr>
          <w:rFonts w:ascii="Arial" w:hAnsi="Arial"/>
          <w:b/>
          <w:spacing w:val="-4"/>
          <w:sz w:val="18"/>
        </w:rPr>
        <w:t>N</w:t>
      </w:r>
      <w:r>
        <w:rPr>
          <w:rFonts w:ascii="Arial" w:hAnsi="Arial"/>
          <w:spacing w:val="-4"/>
          <w:sz w:val="10"/>
        </w:rPr>
        <w:t>2  </w:t>
      </w:r>
      <w:r>
        <w:rPr>
          <w:w w:val="105"/>
        </w:rPr>
        <w:t>= mole  fractions   of   </w:t>
      </w:r>
      <w:r>
        <w:rPr>
          <w:b/>
          <w:position w:val="3"/>
          <w:sz w:val="10"/>
        </w:rPr>
        <w:t>39   </w:t>
      </w:r>
      <w:r>
        <w:rPr>
          <w:rFonts w:ascii="Arial" w:hAnsi="Arial"/>
          <w:b/>
          <w:w w:val="105"/>
          <w:sz w:val="18"/>
        </w:rPr>
        <w:t>K   </w:t>
      </w:r>
      <w:r>
        <w:rPr>
          <w:w w:val="105"/>
        </w:rPr>
        <w:t>and     </w:t>
      </w:r>
      <w:r>
        <w:rPr>
          <w:b/>
          <w:w w:val="105"/>
          <w:position w:val="3"/>
          <w:sz w:val="10"/>
        </w:rPr>
        <w:t>41  </w:t>
      </w:r>
      <w:r>
        <w:rPr>
          <w:rFonts w:ascii="Arial" w:hAnsi="Arial"/>
          <w:b/>
          <w:w w:val="105"/>
          <w:sz w:val="18"/>
        </w:rPr>
        <w:t>K ,  </w:t>
      </w:r>
      <w:r>
        <w:rPr>
          <w:w w:val="105"/>
        </w:rPr>
        <w:t>respectively; </w:t>
      </w:r>
      <w:r>
        <w:rPr>
          <w:b/>
          <w:position w:val="2"/>
          <w:sz w:val="19"/>
        </w:rPr>
        <w:t>R </w:t>
      </w:r>
      <w:r>
        <w:rPr>
          <w:w w:val="105"/>
          <w:position w:val="2"/>
        </w:rPr>
        <w:t>= isotope abundance ratio, </w:t>
      </w:r>
      <w:r>
        <w:rPr>
          <w:rFonts w:ascii="Arial" w:hAnsi="Arial"/>
          <w:b/>
          <w:spacing w:val="-6"/>
          <w:w w:val="105"/>
          <w:position w:val="2"/>
          <w:sz w:val="18"/>
        </w:rPr>
        <w:t>NiJN</w:t>
      </w:r>
      <w:r>
        <w:rPr>
          <w:rFonts w:ascii="Arial" w:hAnsi="Arial"/>
          <w:b/>
          <w:spacing w:val="-6"/>
          <w:w w:val="105"/>
          <w:sz w:val="10"/>
        </w:rPr>
        <w:t>2 </w:t>
      </w:r>
      <w:r>
        <w:rPr>
          <w:rFonts w:ascii="Arial" w:hAnsi="Arial"/>
          <w:b/>
          <w:w w:val="105"/>
          <w:position w:val="2"/>
          <w:sz w:val="10"/>
        </w:rPr>
        <w:t>; </w:t>
      </w:r>
      <w:r>
        <w:rPr>
          <w:w w:val="105"/>
          <w:position w:val="2"/>
        </w:rPr>
        <w:t>Ve= cathode vol­  </w:t>
      </w:r>
      <w:r>
        <w:rPr>
          <w:w w:val="105"/>
        </w:rPr>
        <w:t>ume,   in   milliliters;   C </w:t>
      </w:r>
      <w:r>
        <w:rPr>
          <w:rFonts w:ascii="Arial" w:hAnsi="Arial"/>
          <w:w w:val="105"/>
          <w:sz w:val="19"/>
        </w:rPr>
        <w:t>= </w:t>
      </w:r>
      <w:r>
        <w:rPr>
          <w:w w:val="105"/>
        </w:rPr>
        <w:t>normality   of   electrolyte;   and F  = Faraday    constant:   96,500  </w:t>
      </w:r>
      <w:r>
        <w:rPr>
          <w:spacing w:val="24"/>
          <w:w w:val="105"/>
        </w:rPr>
        <w:t> </w:t>
      </w:r>
      <w:r>
        <w:rPr>
          <w:w w:val="105"/>
        </w:rPr>
        <w:t>coulombs/mole.</w:t>
      </w:r>
    </w:p>
    <w:p>
      <w:pPr>
        <w:pStyle w:val="BodyText"/>
        <w:spacing w:line="271" w:lineRule="auto" w:before="15"/>
        <w:ind w:left="98" w:right="144" w:firstLine="182"/>
        <w:jc w:val="both"/>
      </w:pPr>
      <w:r>
        <w:rPr>
          <w:w w:val="110"/>
        </w:rPr>
        <w:t>The separation coefficient, e, can be calculated  directly  from equation  (1).   The  physical  significance of </w:t>
      </w:r>
      <w:r>
        <w:rPr>
          <w:w w:val="110"/>
          <w:sz w:val="11"/>
        </w:rPr>
        <w:t>E </w:t>
      </w:r>
      <w:r>
        <w:rPr>
          <w:w w:val="110"/>
        </w:rPr>
        <w:t>is _that it represents the ratio  of  the  forward velocity of the faster to the slower isotopic ion. The minimum length of column required to obtain a sepa­ ration of e is  the  length  of  one  theoretical  unit,  h. The over-all separation factor for a column of n theo­ retical  units  is  given</w:t>
      </w:r>
      <w:r>
        <w:rPr>
          <w:spacing w:val="32"/>
          <w:w w:val="110"/>
        </w:rPr>
        <w:t> </w:t>
      </w:r>
      <w:r>
        <w:rPr>
          <w:w w:val="110"/>
        </w:rPr>
        <w:t>by</w:t>
      </w:r>
    </w:p>
    <w:p>
      <w:pPr>
        <w:tabs>
          <w:tab w:pos="4124" w:val="left" w:leader="none"/>
        </w:tabs>
        <w:spacing w:line="266" w:lineRule="auto" w:before="48"/>
        <w:ind w:left="93" w:right="165" w:firstLine="741"/>
        <w:jc w:val="both"/>
        <w:rPr>
          <w:sz w:val="17"/>
        </w:rPr>
      </w:pPr>
      <w:r>
        <w:rPr>
          <w:w w:val="110"/>
          <w:sz w:val="17"/>
        </w:rPr>
        <w:t>St=oo=</w:t>
      </w:r>
      <w:r>
        <w:rPr>
          <w:spacing w:val="21"/>
          <w:w w:val="110"/>
          <w:sz w:val="17"/>
        </w:rPr>
        <w:t> </w:t>
      </w:r>
      <w:r>
        <w:rPr>
          <w:w w:val="110"/>
          <w:sz w:val="18"/>
        </w:rPr>
        <w:t>(N1/N2)c/(NiJN2)a=En</w:t>
        <w:tab/>
      </w:r>
      <w:r>
        <w:rPr>
          <w:w w:val="110"/>
          <w:sz w:val="17"/>
        </w:rPr>
        <w:t>(2) where c and a refer to the cathode and anode compart­ ments.</w:t>
      </w:r>
    </w:p>
    <w:p>
      <w:pPr>
        <w:spacing w:after="0" w:line="266" w:lineRule="auto"/>
        <w:jc w:val="both"/>
        <w:rPr>
          <w:sz w:val="17"/>
        </w:rPr>
        <w:sectPr>
          <w:type w:val="continuous"/>
          <w:pgSz w:w="11500" w:h="14570"/>
          <w:pgMar w:top="720" w:bottom="0" w:left="1180" w:right="1220"/>
          <w:cols w:num="2" w:equalWidth="0">
            <w:col w:w="4519" w:space="40"/>
            <w:col w:w="4541"/>
          </w:cols>
        </w:sectPr>
      </w:pPr>
    </w:p>
    <w:p>
      <w:pPr>
        <w:pStyle w:val="BodyText"/>
        <w:rPr>
          <w:sz w:val="20"/>
        </w:rPr>
      </w:pPr>
    </w:p>
    <w:p>
      <w:pPr>
        <w:pStyle w:val="BodyText"/>
        <w:spacing w:before="10"/>
        <w:rPr>
          <w:sz w:val="28"/>
        </w:rPr>
      </w:pPr>
    </w:p>
    <w:p>
      <w:pPr>
        <w:spacing w:line="158" w:lineRule="exact" w:before="116"/>
        <w:ind w:left="3113" w:right="1655" w:hanging="1279"/>
        <w:jc w:val="left"/>
        <w:rPr>
          <w:sz w:val="16"/>
        </w:rPr>
      </w:pPr>
      <w:r>
        <w:rPr>
          <w:sz w:val="16"/>
        </w:rPr>
        <w:t>This content downloaded from 134.197.214.19 on Wed, 29 Mar 2017 21:28:07 UTC All use subject to </w:t>
      </w:r>
      <w:hyperlink r:id="rId10">
        <w:r>
          <w:rPr>
            <w:sz w:val="16"/>
          </w:rPr>
          <w:t>http://about.jstor.org/tenns</w:t>
        </w:r>
      </w:hyperlink>
    </w:p>
    <w:p>
      <w:pPr>
        <w:spacing w:after="0" w:line="158" w:lineRule="exact"/>
        <w:jc w:val="left"/>
        <w:rPr>
          <w:sz w:val="16"/>
        </w:rPr>
        <w:sectPr>
          <w:type w:val="continuous"/>
          <w:pgSz w:w="11500" w:h="14570"/>
          <w:pgMar w:top="720" w:bottom="0" w:left="1180" w:right="1220"/>
        </w:sectPr>
      </w:pPr>
    </w:p>
    <w:p>
      <w:pPr>
        <w:spacing w:before="81"/>
        <w:ind w:left="115" w:right="0" w:firstLine="0"/>
        <w:jc w:val="left"/>
        <w:rPr>
          <w:sz w:val="19"/>
        </w:rPr>
      </w:pPr>
      <w:r>
        <w:rPr>
          <w:w w:val="115"/>
          <w:sz w:val="19"/>
        </w:rPr>
        <w:t>16 August 1946</w:t>
      </w:r>
    </w:p>
    <w:p>
      <w:pPr>
        <w:tabs>
          <w:tab w:pos="5034" w:val="right" w:leader="none"/>
        </w:tabs>
        <w:spacing w:before="67"/>
        <w:ind w:left="115" w:right="0" w:firstLine="0"/>
        <w:jc w:val="left"/>
        <w:rPr>
          <w:rFonts w:ascii="Courier New"/>
          <w:sz w:val="22"/>
        </w:rPr>
      </w:pPr>
      <w:r>
        <w:rPr/>
        <w:br w:type="column"/>
      </w:r>
      <w:r>
        <w:rPr>
          <w:sz w:val="21"/>
        </w:rPr>
        <w:t>SCIENCE</w:t>
      </w:r>
      <w:r>
        <w:rPr>
          <w:rFonts w:ascii="Courier New"/>
          <w:sz w:val="22"/>
        </w:rPr>
        <w:tab/>
        <w:t>157</w:t>
      </w:r>
    </w:p>
    <w:p>
      <w:pPr>
        <w:spacing w:after="0"/>
        <w:jc w:val="left"/>
        <w:rPr>
          <w:rFonts w:ascii="Courier New"/>
          <w:sz w:val="22"/>
        </w:rPr>
        <w:sectPr>
          <w:pgSz w:w="11500" w:h="14570"/>
          <w:pgMar w:top="760" w:bottom="0" w:left="1160" w:right="1200"/>
          <w:cols w:num="2" w:equalWidth="0">
            <w:col w:w="1559" w:space="2405"/>
            <w:col w:w="5176"/>
          </w:cols>
        </w:sectPr>
      </w:pPr>
    </w:p>
    <w:p>
      <w:pPr>
        <w:spacing w:line="254" w:lineRule="auto" w:before="187"/>
        <w:ind w:left="133" w:right="0" w:firstLine="184"/>
        <w:jc w:val="both"/>
        <w:rPr>
          <w:sz w:val="18"/>
        </w:rPr>
      </w:pPr>
      <w:r>
        <w:rPr>
          <w:w w:val="105"/>
          <w:sz w:val="18"/>
        </w:rPr>
        <w:t>A lower limit for h can be computed for a capillary tube and can be approximated for a packing by as­ suming that the pores behave as equivalent capillaries. </w:t>
      </w:r>
      <w:r>
        <w:rPr>
          <w:w w:val="105"/>
          <w:sz w:val="19"/>
        </w:rPr>
        <w:t>In </w:t>
      </w:r>
      <w:r>
        <w:rPr>
          <w:w w:val="105"/>
          <w:sz w:val="18"/>
        </w:rPr>
        <w:t>the ideal case of a capillary with isothermal cross­ section, h is limited by the fact that the liquid velocity profile  is  parabolic  while· the  ion  velocity  profile  </w:t>
      </w:r>
      <w:r>
        <w:rPr>
          <w:spacing w:val="3"/>
          <w:w w:val="105"/>
          <w:sz w:val="18"/>
        </w:rPr>
        <w:t> </w:t>
      </w:r>
      <w:r>
        <w:rPr>
          <w:w w:val="105"/>
          <w:sz w:val="18"/>
        </w:rPr>
        <w:t>is</w:t>
      </w:r>
    </w:p>
    <w:p>
      <w:pPr>
        <w:spacing w:line="256" w:lineRule="auto" w:before="182"/>
        <w:ind w:left="133" w:right="110" w:firstLine="0"/>
        <w:jc w:val="both"/>
        <w:rPr>
          <w:sz w:val="18"/>
        </w:rPr>
      </w:pPr>
      <w:r>
        <w:rPr/>
        <w:br w:type="column"/>
      </w:r>
      <w:r>
        <w:rPr>
          <w:w w:val="105"/>
          <w:sz w:val="18"/>
        </w:rPr>
        <w:t>ride. </w:t>
      </w:r>
      <w:r>
        <w:rPr>
          <w:b/>
          <w:w w:val="105"/>
          <w:sz w:val="18"/>
        </w:rPr>
        <w:t>A </w:t>
      </w:r>
      <w:r>
        <w:rPr>
          <w:w w:val="105"/>
          <w:sz w:val="18"/>
        </w:rPr>
        <w:t>solution of  hydrochloric  acid  was admitted  to the cathode compartment at such a rate  that  the solu­ tion turned from acid to alkaline midway</w:t>
      </w:r>
      <w:r>
        <w:rPr>
          <w:spacing w:val="47"/>
          <w:w w:val="105"/>
          <w:sz w:val="18"/>
        </w:rPr>
        <w:t> </w:t>
      </w:r>
      <w:r>
        <w:rPr>
          <w:w w:val="105"/>
          <w:sz w:val="18"/>
        </w:rPr>
        <w:t>between</w:t>
      </w:r>
      <w:r>
        <w:rPr>
          <w:spacing w:val="47"/>
          <w:w w:val="105"/>
          <w:sz w:val="18"/>
        </w:rPr>
        <w:t> </w:t>
      </w:r>
      <w:r>
        <w:rPr>
          <w:w w:val="105"/>
          <w:sz w:val="18"/>
        </w:rPr>
        <w:t>drops, the rate of feed being controlled by manually adjusted</w:t>
      </w:r>
      <w:r>
        <w:rPr>
          <w:spacing w:val="47"/>
          <w:w w:val="105"/>
          <w:sz w:val="18"/>
        </w:rPr>
        <w:t> </w:t>
      </w:r>
      <w:r>
        <w:rPr>
          <w:w w:val="105"/>
          <w:sz w:val="18"/>
        </w:rPr>
        <w:t>capillary</w:t>
      </w:r>
      <w:r>
        <w:rPr>
          <w:spacing w:val="47"/>
          <w:w w:val="105"/>
          <w:sz w:val="18"/>
        </w:rPr>
        <w:t> </w:t>
      </w:r>
      <w:r>
        <w:rPr>
          <w:w w:val="105"/>
          <w:sz w:val="18"/>
        </w:rPr>
        <w:t>droppers.</w:t>
      </w:r>
      <w:r>
        <w:rPr>
          <w:spacing w:val="47"/>
          <w:w w:val="105"/>
          <w:sz w:val="18"/>
        </w:rPr>
        <w:t> </w:t>
      </w:r>
      <w:r>
        <w:rPr>
          <w:w w:val="105"/>
          <w:sz w:val="18"/>
        </w:rPr>
        <w:t>The   cathode   volume  was </w:t>
      </w:r>
      <w:r>
        <w:rPr>
          <w:rFonts w:ascii="Arial" w:hAnsi="Arial"/>
          <w:w w:val="105"/>
          <w:sz w:val="17"/>
        </w:rPr>
        <w:t>11 </w:t>
      </w:r>
      <w:r>
        <w:rPr>
          <w:w w:val="105"/>
          <w:sz w:val="18"/>
        </w:rPr>
        <w:t>ml., and the electrolysis current was  0.5 amp. with  a  potential  drop  between  the  electrodes  of   </w:t>
      </w:r>
      <w:r>
        <w:rPr>
          <w:spacing w:val="40"/>
          <w:w w:val="105"/>
          <w:sz w:val="18"/>
        </w:rPr>
        <w:t> </w:t>
      </w:r>
      <w:r>
        <w:rPr>
          <w:w w:val="105"/>
          <w:sz w:val="18"/>
        </w:rPr>
        <w:t>93</w:t>
      </w:r>
    </w:p>
    <w:p>
      <w:pPr>
        <w:spacing w:after="0" w:line="256" w:lineRule="auto"/>
        <w:jc w:val="both"/>
        <w:rPr>
          <w:sz w:val="18"/>
        </w:rPr>
        <w:sectPr>
          <w:type w:val="continuous"/>
          <w:pgSz w:w="11500" w:h="14570"/>
          <w:pgMar w:top="720" w:bottom="0" w:left="1160" w:right="1200"/>
          <w:cols w:num="2" w:equalWidth="0">
            <w:col w:w="4447" w:space="109"/>
            <w:col w:w="4584"/>
          </w:cols>
        </w:sectPr>
      </w:pPr>
    </w:p>
    <w:p>
      <w:pPr>
        <w:tabs>
          <w:tab w:pos="2069" w:val="left" w:leader="none"/>
        </w:tabs>
        <w:spacing w:before="2"/>
        <w:ind w:left="423" w:right="0" w:firstLine="0"/>
        <w:jc w:val="left"/>
        <w:rPr>
          <w:rFonts w:ascii="Arial" w:hAnsi="Arial"/>
          <w:sz w:val="10"/>
        </w:rPr>
      </w:pPr>
      <w:r>
        <w:rPr/>
        <w:pict>
          <v:group style="position:absolute;margin-left:67.199997pt;margin-top:5.021497pt;width:135.4pt;height:146.15pt;mso-position-horizontal-relative:page;mso-position-vertical-relative:paragraph;z-index:-7432" coordorigin="1344,100" coordsize="2708,2923">
            <v:shape style="position:absolute;left:1344;top:143;width:2707;height:2880" type="#_x0000_t75" stroked="false">
              <v:imagedata r:id="rId11" o:title=""/>
            </v:shape>
            <v:shapetype id="_x0000_t202" o:spt="202" coordsize="21600,21600" path="m,l,21600r21600,l21600,xe">
              <v:stroke joinstyle="miter"/>
              <v:path gradientshapeok="t" o:connecttype="rect"/>
            </v:shapetype>
            <v:shape style="position:absolute;left:3252;top:100;width:72;height:167" type="#_x0000_t202" filled="false" stroked="false">
              <v:textbox inset="0,0,0,0">
                <w:txbxContent>
                  <w:p>
                    <w:pPr>
                      <w:spacing w:line="166" w:lineRule="exact" w:before="0"/>
                      <w:ind w:left="0" w:right="0" w:firstLine="0"/>
                      <w:jc w:val="left"/>
                      <w:rPr>
                        <w:i/>
                        <w:sz w:val="15"/>
                      </w:rPr>
                    </w:pPr>
                    <w:r>
                      <w:rPr>
                        <w:i/>
                        <w:w w:val="103"/>
                        <w:sz w:val="15"/>
                      </w:rPr>
                      <w:t>I</w:t>
                    </w:r>
                  </w:p>
                </w:txbxContent>
              </v:textbox>
              <w10:wrap type="none"/>
            </v:shape>
            <w10:wrap type="none"/>
          </v:group>
        </w:pict>
      </w:r>
      <w:r>
        <w:rPr>
          <w:sz w:val="11"/>
        </w:rPr>
        <w:t>HCI </w:t>
      </w:r>
      <w:r>
        <w:rPr>
          <w:spacing w:val="10"/>
          <w:sz w:val="11"/>
        </w:rPr>
        <w:t> </w:t>
      </w:r>
      <w:r>
        <w:rPr>
          <w:b/>
          <w:sz w:val="10"/>
        </w:rPr>
        <w:t>(1,</w:t>
      </w:r>
      <w:r>
        <w:rPr>
          <w:b/>
          <w:spacing w:val="-17"/>
          <w:sz w:val="10"/>
        </w:rPr>
        <w:t> </w:t>
      </w:r>
      <w:r>
        <w:rPr>
          <w:b/>
          <w:sz w:val="10"/>
        </w:rPr>
        <w:t>29.28)</w:t>
        <w:tab/>
      </w:r>
      <w:r>
        <w:rPr>
          <w:rFonts w:ascii="Arial" w:hAnsi="Arial"/>
          <w:sz w:val="10"/>
        </w:rPr>
        <w:t>KOH </w:t>
      </w:r>
      <w:r>
        <w:rPr>
          <w:rFonts w:ascii="Arial" w:hAnsi="Arial"/>
          <w:spacing w:val="13"/>
          <w:sz w:val="10"/>
        </w:rPr>
        <w:t> </w:t>
      </w:r>
      <w:r>
        <w:rPr>
          <w:rFonts w:ascii="Arial" w:hAnsi="Arial"/>
          <w:sz w:val="10"/>
        </w:rPr>
        <w:t>(1•30.72)</w:t>
      </w: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spacing w:before="5"/>
        <w:rPr>
          <w:rFonts w:ascii="Arial"/>
        </w:rPr>
      </w:pPr>
    </w:p>
    <w:p>
      <w:pPr>
        <w:spacing w:line="169" w:lineRule="exact" w:before="1"/>
        <w:ind w:left="0" w:right="123" w:firstLine="0"/>
        <w:jc w:val="right"/>
        <w:rPr>
          <w:sz w:val="15"/>
        </w:rPr>
      </w:pPr>
      <w:r>
        <w:rPr>
          <w:rFonts w:ascii="Arial"/>
          <w:w w:val="115"/>
          <w:sz w:val="13"/>
        </w:rPr>
        <w:t>FIG.  </w:t>
      </w:r>
      <w:r>
        <w:rPr>
          <w:w w:val="115"/>
          <w:sz w:val="15"/>
        </w:rPr>
        <w:t>l</w:t>
      </w:r>
    </w:p>
    <w:p>
      <w:pPr>
        <w:pStyle w:val="BodyText"/>
        <w:rPr>
          <w:sz w:val="12"/>
        </w:rPr>
      </w:pPr>
      <w:r>
        <w:rPr/>
        <w:br w:type="column"/>
      </w:r>
      <w:r>
        <w:rPr>
          <w:sz w:val="12"/>
        </w:rPr>
      </w: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7"/>
        <w:rPr>
          <w:sz w:val="15"/>
        </w:rPr>
      </w:pPr>
    </w:p>
    <w:p>
      <w:pPr>
        <w:spacing w:before="0"/>
        <w:ind w:left="96" w:right="0" w:firstLine="0"/>
        <w:jc w:val="left"/>
        <w:rPr>
          <w:b/>
          <w:sz w:val="12"/>
        </w:rPr>
      </w:pPr>
      <w:r>
        <w:rPr>
          <w:b/>
          <w:w w:val="80"/>
          <w:sz w:val="12"/>
        </w:rPr>
        <w:t>Vac.</w:t>
      </w:r>
    </w:p>
    <w:p>
      <w:pPr>
        <w:spacing w:before="10"/>
        <w:ind w:left="423" w:right="0" w:firstLine="0"/>
        <w:jc w:val="left"/>
        <w:rPr>
          <w:rFonts w:ascii="Arial" w:hAnsi="Arial"/>
          <w:b/>
          <w:sz w:val="10"/>
        </w:rPr>
      </w:pPr>
      <w:r>
        <w:rPr/>
        <w:br w:type="column"/>
      </w:r>
      <w:r>
        <w:rPr>
          <w:rFonts w:ascii="Arial" w:hAnsi="Arial"/>
          <w:b/>
          <w:sz w:val="10"/>
        </w:rPr>
        <w:t>KCI  (1•60)</w:t>
      </w:r>
    </w:p>
    <w:p>
      <w:pPr>
        <w:pStyle w:val="Heading3"/>
        <w:spacing w:line="259" w:lineRule="auto" w:before="3"/>
        <w:ind w:left="428" w:right="130" w:hanging="1"/>
      </w:pPr>
      <w:r>
        <w:rPr/>
        <w:br w:type="column"/>
      </w:r>
      <w:r>
        <w:rPr/>
        <w:t>volts. The abundance ratios, </w:t>
      </w:r>
      <w:r>
        <w:rPr>
          <w:position w:val="3"/>
          <w:sz w:val="11"/>
        </w:rPr>
        <w:t>3 9 </w:t>
      </w:r>
      <w:r>
        <w:rPr>
          <w:rFonts w:ascii="Arial" w:hAnsi="Arial"/>
        </w:rPr>
        <w:t>K  / </w:t>
      </w:r>
      <w:r>
        <w:rPr>
          <w:position w:val="3"/>
          <w:sz w:val="11"/>
        </w:rPr>
        <w:t>41</w:t>
      </w:r>
      <w:r>
        <w:rPr>
          <w:rFonts w:ascii="Arial" w:hAnsi="Arial"/>
        </w:rPr>
        <w:t>K, </w:t>
      </w:r>
      <w:r>
        <w:rPr/>
        <w:t>were  measured with a mass spectrometer by the method· previously described   (1).</w:t>
      </w:r>
    </w:p>
    <w:p>
      <w:pPr>
        <w:spacing w:line="254" w:lineRule="auto" w:before="0"/>
        <w:ind w:left="423" w:right="123" w:firstLine="182"/>
        <w:jc w:val="both"/>
        <w:rPr>
          <w:sz w:val="18"/>
        </w:rPr>
      </w:pPr>
      <w:r>
        <w:rPr/>
        <w:pict>
          <v:group style="position:absolute;margin-left:214.080002pt;margin-top:-24.208237pt;width:69.150pt;height:142.1pt;mso-position-horizontal-relative:page;mso-position-vertical-relative:paragraph;z-index:1144" coordorigin="4282,-484" coordsize="1383,2842">
            <v:shape style="position:absolute;left:4282;top:-484;width:749;height:1114" type="#_x0000_t75" stroked="false">
              <v:imagedata r:id="rId12" o:title=""/>
            </v:shape>
            <v:shape style="position:absolute;left:4301;top:1609;width:1363;height:749" type="#_x0000_t75" stroked="false">
              <v:imagedata r:id="rId13" o:title=""/>
            </v:shape>
            <v:line style="position:absolute" from="4395,1630" to="4395,594" stroked="true" strokeweight=".71835pt" strokecolor="#000000">
              <v:stroke dashstyle="solid"/>
            </v:line>
            <v:line style="position:absolute" from="4473,1630" to="4473,719" stroked="true" strokeweight=".598625pt" strokecolor="#000000">
              <v:stroke dashstyle="solid"/>
            </v:line>
            <v:line style="position:absolute" from="4669,1601" to="4669,623" stroked="true" strokeweight="3.352302pt" strokecolor="#000000">
              <v:stroke dashstyle="solid"/>
            </v:line>
            <v:shape style="position:absolute;left:5073;top:240;width:322;height:112" type="#_x0000_t202" filled="false" stroked="false">
              <v:textbox inset="0,0,0,0">
                <w:txbxContent>
                  <w:p>
                    <w:pPr>
                      <w:spacing w:line="112" w:lineRule="exact" w:before="0"/>
                      <w:ind w:left="0" w:right="0" w:firstLine="0"/>
                      <w:jc w:val="left"/>
                      <w:rPr>
                        <w:rFonts w:ascii="Arial"/>
                        <w:b/>
                        <w:sz w:val="10"/>
                      </w:rPr>
                    </w:pPr>
                    <w:r>
                      <w:rPr>
                        <w:rFonts w:ascii="Arial"/>
                        <w:b/>
                        <w:w w:val="90"/>
                        <w:sz w:val="10"/>
                      </w:rPr>
                      <w:t>Siphon</w:t>
                    </w:r>
                  </w:p>
                </w:txbxContent>
              </v:textbox>
              <w10:wrap type="none"/>
            </v:shape>
            <w10:wrap type="none"/>
          </v:group>
        </w:pict>
      </w:r>
      <w:r>
        <w:rPr>
          <w:w w:val="105"/>
          <w:sz w:val="19"/>
        </w:rPr>
        <w:t>A </w:t>
      </w:r>
      <w:r>
        <w:rPr>
          <w:w w:val="105"/>
          <w:sz w:val="18"/>
        </w:rPr>
        <w:t>large number of experiments have</w:t>
      </w:r>
      <w:r>
        <w:rPr>
          <w:spacing w:val="47"/>
          <w:w w:val="105"/>
          <w:sz w:val="18"/>
        </w:rPr>
        <w:t> </w:t>
      </w:r>
      <w:r>
        <w:rPr>
          <w:w w:val="105"/>
          <w:sz w:val="18"/>
        </w:rPr>
        <w:t>been  per­ formed to determine the separation efficiency under various conditions.   The maximum  value observed for  </w:t>
      </w:r>
      <w:r>
        <w:rPr>
          <w:w w:val="105"/>
          <w:sz w:val="9"/>
        </w:rPr>
        <w:t>i; </w:t>
      </w:r>
      <w:r>
        <w:rPr>
          <w:w w:val="105"/>
          <w:sz w:val="18"/>
        </w:rPr>
        <w:t>is 1.0039, while the average value is 1.0022.</w:t>
      </w:r>
      <w:r>
        <w:rPr>
          <w:spacing w:val="47"/>
          <w:w w:val="105"/>
          <w:sz w:val="18"/>
        </w:rPr>
        <w:t> </w:t>
      </w:r>
      <w:r>
        <w:rPr>
          <w:w w:val="105"/>
          <w:sz w:val="18"/>
        </w:rPr>
        <w:t>Changes of more than 50 per  cent  in  the relative  concentration of  </w:t>
      </w:r>
      <w:r>
        <w:rPr>
          <w:b/>
          <w:w w:val="105"/>
          <w:position w:val="3"/>
          <w:sz w:val="11"/>
        </w:rPr>
        <w:t>39 </w:t>
      </w:r>
      <w:r>
        <w:rPr>
          <w:b/>
          <w:w w:val="105"/>
          <w:sz w:val="19"/>
        </w:rPr>
        <w:t>K  </w:t>
      </w:r>
      <w:r>
        <w:rPr>
          <w:w w:val="105"/>
          <w:sz w:val="18"/>
        </w:rPr>
        <w:t>or  </w:t>
      </w:r>
      <w:r>
        <w:rPr>
          <w:rFonts w:ascii="Arial" w:hAnsi="Arial"/>
          <w:w w:val="105"/>
          <w:position w:val="3"/>
          <w:sz w:val="10"/>
        </w:rPr>
        <w:t>41</w:t>
      </w:r>
      <w:r>
        <w:rPr>
          <w:w w:val="105"/>
          <w:sz w:val="19"/>
        </w:rPr>
        <w:t>K  </w:t>
      </w:r>
      <w:r>
        <w:rPr>
          <w:w w:val="105"/>
          <w:sz w:val="18"/>
        </w:rPr>
        <w:t>have  been</w:t>
      </w:r>
      <w:r>
        <w:rPr>
          <w:spacing w:val="-16"/>
          <w:w w:val="105"/>
          <w:sz w:val="18"/>
        </w:rPr>
        <w:t> </w:t>
      </w:r>
      <w:r>
        <w:rPr>
          <w:w w:val="105"/>
          <w:sz w:val="18"/>
        </w:rPr>
        <w:t>obtained.</w:t>
      </w:r>
    </w:p>
    <w:p>
      <w:pPr>
        <w:spacing w:before="159"/>
        <w:ind w:left="2156" w:right="1832" w:firstLine="0"/>
        <w:jc w:val="center"/>
        <w:rPr>
          <w:b/>
          <w:sz w:val="18"/>
        </w:rPr>
      </w:pPr>
      <w:r>
        <w:rPr>
          <w:b/>
          <w:sz w:val="18"/>
        </w:rPr>
        <w:t>References</w:t>
      </w:r>
    </w:p>
    <w:p>
      <w:pPr>
        <w:pStyle w:val="ListParagraph"/>
        <w:numPr>
          <w:ilvl w:val="0"/>
          <w:numId w:val="2"/>
        </w:numPr>
        <w:tabs>
          <w:tab w:pos="672" w:val="left" w:leader="none"/>
        </w:tabs>
        <w:spacing w:line="149" w:lineRule="exact" w:before="22" w:after="0"/>
        <w:ind w:left="671" w:right="0" w:hanging="243"/>
        <w:jc w:val="both"/>
        <w:rPr>
          <w:sz w:val="14"/>
        </w:rPr>
      </w:pPr>
      <w:r>
        <w:rPr>
          <w:rFonts w:ascii="Arial"/>
          <w:w w:val="125"/>
          <w:sz w:val="10"/>
        </w:rPr>
        <w:t>BREWER, </w:t>
      </w:r>
      <w:r>
        <w:rPr>
          <w:w w:val="125"/>
          <w:sz w:val="14"/>
        </w:rPr>
        <w:t>A. </w:t>
      </w:r>
      <w:r>
        <w:rPr>
          <w:rFonts w:ascii="Arial"/>
          <w:w w:val="150"/>
          <w:sz w:val="10"/>
        </w:rPr>
        <w:t>KErrH.   </w:t>
      </w:r>
      <w:r>
        <w:rPr>
          <w:rFonts w:ascii="Arial"/>
          <w:i/>
          <w:w w:val="150"/>
          <w:sz w:val="13"/>
        </w:rPr>
        <w:t>J. </w:t>
      </w:r>
      <w:r>
        <w:rPr>
          <w:i/>
          <w:w w:val="125"/>
          <w:sz w:val="15"/>
        </w:rPr>
        <w:t>Amer. chem. Soc., </w:t>
      </w:r>
      <w:r>
        <w:rPr>
          <w:w w:val="125"/>
          <w:sz w:val="14"/>
        </w:rPr>
        <w:t>1936, </w:t>
      </w:r>
      <w:r>
        <w:rPr>
          <w:b/>
          <w:w w:val="125"/>
          <w:sz w:val="13"/>
        </w:rPr>
        <w:t>58,  </w:t>
      </w:r>
      <w:r>
        <w:rPr>
          <w:w w:val="125"/>
          <w:sz w:val="14"/>
        </w:rPr>
        <w:t>370</w:t>
      </w:r>
      <w:r>
        <w:rPr>
          <w:spacing w:val="-26"/>
          <w:w w:val="125"/>
          <w:sz w:val="14"/>
        </w:rPr>
        <w:t> </w:t>
      </w:r>
      <w:r>
        <w:rPr>
          <w:w w:val="125"/>
          <w:sz w:val="14"/>
        </w:rPr>
        <w:t>;</w:t>
      </w:r>
    </w:p>
    <w:p>
      <w:pPr>
        <w:spacing w:line="122" w:lineRule="exact" w:before="0"/>
        <w:ind w:left="837" w:right="0" w:firstLine="0"/>
        <w:jc w:val="left"/>
        <w:rPr>
          <w:sz w:val="14"/>
        </w:rPr>
      </w:pPr>
      <w:r>
        <w:rPr>
          <w:i/>
          <w:w w:val="115"/>
          <w:sz w:val="15"/>
        </w:rPr>
        <w:t>Ind. eng. Chem., </w:t>
      </w:r>
      <w:r>
        <w:rPr>
          <w:w w:val="115"/>
          <w:sz w:val="14"/>
        </w:rPr>
        <w:t>1938,  </w:t>
      </w:r>
      <w:r>
        <w:rPr>
          <w:b/>
          <w:w w:val="115"/>
          <w:sz w:val="13"/>
        </w:rPr>
        <w:t>30,  </w:t>
      </w:r>
      <w:r>
        <w:rPr>
          <w:w w:val="115"/>
          <w:sz w:val="14"/>
        </w:rPr>
        <w:t>893.</w:t>
      </w:r>
    </w:p>
    <w:p>
      <w:pPr>
        <w:spacing w:line="120" w:lineRule="exact" w:before="0"/>
        <w:ind w:left="427" w:right="0" w:firstLine="0"/>
        <w:jc w:val="both"/>
        <w:rPr>
          <w:sz w:val="14"/>
        </w:rPr>
      </w:pPr>
      <w:r>
        <w:rPr>
          <w:rFonts w:ascii="Arial"/>
          <w:w w:val="120"/>
          <w:sz w:val="10"/>
        </w:rPr>
        <w:t>2.    KENDALL,  JAMES.     </w:t>
      </w:r>
      <w:r>
        <w:rPr>
          <w:i/>
          <w:w w:val="120"/>
          <w:sz w:val="15"/>
        </w:rPr>
        <w:t>Science, </w:t>
      </w:r>
      <w:r>
        <w:rPr>
          <w:w w:val="120"/>
          <w:sz w:val="14"/>
        </w:rPr>
        <w:t>1928,  </w:t>
      </w:r>
      <w:r>
        <w:rPr>
          <w:b/>
          <w:w w:val="120"/>
          <w:sz w:val="14"/>
        </w:rPr>
        <w:t>67,  </w:t>
      </w:r>
      <w:r>
        <w:rPr>
          <w:w w:val="120"/>
          <w:sz w:val="14"/>
        </w:rPr>
        <w:t>163.</w:t>
      </w:r>
    </w:p>
    <w:p>
      <w:pPr>
        <w:pStyle w:val="ListParagraph"/>
        <w:numPr>
          <w:ilvl w:val="0"/>
          <w:numId w:val="3"/>
        </w:numPr>
        <w:tabs>
          <w:tab w:pos="663" w:val="left" w:leader="none"/>
        </w:tabs>
        <w:spacing w:line="122" w:lineRule="exact" w:before="0" w:after="0"/>
        <w:ind w:left="662" w:right="0" w:hanging="233"/>
        <w:jc w:val="both"/>
        <w:rPr>
          <w:sz w:val="14"/>
        </w:rPr>
      </w:pPr>
      <w:r>
        <w:rPr>
          <w:rFonts w:ascii="Arial"/>
          <w:w w:val="120"/>
          <w:sz w:val="10"/>
        </w:rPr>
        <w:t>LINDEMANN,   </w:t>
      </w:r>
      <w:r>
        <w:rPr>
          <w:w w:val="120"/>
          <w:sz w:val="14"/>
        </w:rPr>
        <w:t>F.  A.    </w:t>
      </w:r>
      <w:r>
        <w:rPr>
          <w:i/>
          <w:w w:val="120"/>
          <w:sz w:val="15"/>
        </w:rPr>
        <w:t>Proc.  roy.  Soc., </w:t>
      </w:r>
      <w:r>
        <w:rPr>
          <w:w w:val="120"/>
          <w:sz w:val="14"/>
        </w:rPr>
        <w:t>1921,  </w:t>
      </w:r>
      <w:r>
        <w:rPr>
          <w:rFonts w:ascii="Arial"/>
          <w:b/>
          <w:w w:val="120"/>
          <w:sz w:val="12"/>
        </w:rPr>
        <w:t>99A,</w:t>
      </w:r>
      <w:r>
        <w:rPr>
          <w:rFonts w:ascii="Arial"/>
          <w:b/>
          <w:spacing w:val="-7"/>
          <w:w w:val="120"/>
          <w:sz w:val="12"/>
        </w:rPr>
        <w:t> </w:t>
      </w:r>
      <w:r>
        <w:rPr>
          <w:w w:val="120"/>
          <w:sz w:val="14"/>
        </w:rPr>
        <w:t>103.</w:t>
      </w:r>
    </w:p>
    <w:p>
      <w:pPr>
        <w:pStyle w:val="ListParagraph"/>
        <w:numPr>
          <w:ilvl w:val="0"/>
          <w:numId w:val="3"/>
        </w:numPr>
        <w:tabs>
          <w:tab w:pos="668" w:val="left" w:leader="none"/>
        </w:tabs>
        <w:spacing w:line="149" w:lineRule="exact" w:before="0" w:after="0"/>
        <w:ind w:left="667" w:right="0" w:hanging="235"/>
        <w:jc w:val="both"/>
        <w:rPr>
          <w:sz w:val="14"/>
        </w:rPr>
      </w:pPr>
      <w:r>
        <w:rPr>
          <w:rFonts w:ascii="Arial"/>
          <w:w w:val="125"/>
          <w:sz w:val="10"/>
        </w:rPr>
        <w:t>TISELIUS,  </w:t>
      </w:r>
      <w:r>
        <w:rPr>
          <w:w w:val="120"/>
          <w:sz w:val="14"/>
        </w:rPr>
        <w:t>A.  </w:t>
      </w:r>
      <w:r>
        <w:rPr>
          <w:i/>
          <w:w w:val="120"/>
          <w:sz w:val="15"/>
        </w:rPr>
        <w:t>.Trans.  Faraday  Soc., </w:t>
      </w:r>
      <w:r>
        <w:rPr>
          <w:w w:val="120"/>
          <w:sz w:val="14"/>
        </w:rPr>
        <w:t>1937,  </w:t>
      </w:r>
      <w:r>
        <w:rPr>
          <w:b/>
          <w:w w:val="120"/>
          <w:sz w:val="13"/>
        </w:rPr>
        <w:t>33, </w:t>
      </w:r>
      <w:r>
        <w:rPr>
          <w:b/>
          <w:spacing w:val="21"/>
          <w:w w:val="120"/>
          <w:sz w:val="13"/>
        </w:rPr>
        <w:t> </w:t>
      </w:r>
      <w:r>
        <w:rPr>
          <w:w w:val="120"/>
          <w:sz w:val="14"/>
        </w:rPr>
        <w:t>524.</w:t>
      </w:r>
    </w:p>
    <w:p>
      <w:pPr>
        <w:spacing w:after="0" w:line="149" w:lineRule="exact"/>
        <w:jc w:val="both"/>
        <w:rPr>
          <w:sz w:val="14"/>
        </w:rPr>
        <w:sectPr>
          <w:type w:val="continuous"/>
          <w:pgSz w:w="11500" w:h="14570"/>
          <w:pgMar w:top="720" w:bottom="0" w:left="1160" w:right="1200"/>
          <w:cols w:num="4" w:equalWidth="0">
            <w:col w:w="2764" w:space="40"/>
            <w:col w:w="288" w:space="131"/>
            <w:col w:w="941" w:space="108"/>
            <w:col w:w="4868"/>
          </w:cols>
        </w:sectPr>
      </w:pPr>
    </w:p>
    <w:p>
      <w:pPr>
        <w:pStyle w:val="Heading3"/>
        <w:tabs>
          <w:tab w:pos="4164" w:val="left" w:leader="none"/>
        </w:tabs>
        <w:spacing w:line="256" w:lineRule="auto" w:before="124"/>
        <w:ind w:left="150" w:right="4" w:firstLine="1"/>
        <w:jc w:val="left"/>
      </w:pPr>
      <w:r>
        <w:rPr>
          <w:w w:val="105"/>
        </w:rPr>
        <w:t>uniform;   it  is  also  limited   by </w:t>
      </w:r>
      <w:r>
        <w:rPr>
          <w:spacing w:val="16"/>
          <w:w w:val="105"/>
        </w:rPr>
        <w:t> </w:t>
      </w:r>
      <w:r>
        <w:rPr>
          <w:w w:val="105"/>
        </w:rPr>
        <w:t>back </w:t>
      </w:r>
      <w:r>
        <w:rPr>
          <w:spacing w:val="17"/>
          <w:w w:val="105"/>
        </w:rPr>
        <w:t> </w:t>
      </w:r>
      <w:r>
        <w:rPr>
          <w:w w:val="105"/>
        </w:rPr>
        <w:t>diffusion.</w:t>
        <w:tab/>
      </w:r>
      <w:r>
        <w:rPr/>
        <w:t>The </w:t>
      </w:r>
      <w:r>
        <w:rPr>
          <w:w w:val="105"/>
        </w:rPr>
        <w:t>relationship  is  expressed </w:t>
      </w:r>
      <w:r>
        <w:rPr>
          <w:spacing w:val="24"/>
          <w:w w:val="105"/>
        </w:rPr>
        <w:t> </w:t>
      </w:r>
      <w:r>
        <w:rPr>
          <w:w w:val="105"/>
        </w:rPr>
        <w:t>by</w:t>
      </w:r>
    </w:p>
    <w:p>
      <w:pPr>
        <w:tabs>
          <w:tab w:pos="4205" w:val="left" w:leader="none"/>
        </w:tabs>
        <w:spacing w:line="254" w:lineRule="auto" w:before="18"/>
        <w:ind w:left="141" w:right="0" w:firstLine="795"/>
        <w:jc w:val="both"/>
        <w:rPr>
          <w:sz w:val="18"/>
        </w:rPr>
      </w:pPr>
      <w:r>
        <w:rPr>
          <w:sz w:val="19"/>
        </w:rPr>
        <w:t>h </w:t>
      </w:r>
      <w:r>
        <w:rPr>
          <w:rFonts w:ascii="Arial" w:hAnsi="Arial"/>
          <w:sz w:val="17"/>
        </w:rPr>
        <w:t>= </w:t>
      </w:r>
      <w:r>
        <w:rPr>
          <w:sz w:val="19"/>
        </w:rPr>
        <w:t>(1/48) V,r</w:t>
      </w:r>
      <w:r>
        <w:rPr>
          <w:rFonts w:ascii="Arial" w:hAnsi="Arial"/>
          <w:position w:val="3"/>
          <w:sz w:val="10"/>
        </w:rPr>
        <w:t>2  </w:t>
      </w:r>
      <w:r>
        <w:rPr>
          <w:w w:val="85"/>
          <w:sz w:val="19"/>
        </w:rPr>
        <w:t>o/ </w:t>
      </w:r>
      <w:r>
        <w:rPr>
          <w:sz w:val="19"/>
        </w:rPr>
        <w:t>D </w:t>
      </w:r>
      <w:r>
        <w:rPr>
          <w:rFonts w:ascii="Arial" w:hAnsi="Arial"/>
          <w:sz w:val="21"/>
        </w:rPr>
        <w:t>+</w:t>
      </w:r>
      <w:r>
        <w:rPr>
          <w:rFonts w:ascii="Arial" w:hAnsi="Arial"/>
          <w:spacing w:val="-21"/>
          <w:sz w:val="21"/>
        </w:rPr>
        <w:t> </w:t>
      </w:r>
      <w:r>
        <w:rPr>
          <w:sz w:val="19"/>
        </w:rPr>
        <w:t>D/Va</w:t>
      </w:r>
      <w:r>
        <w:rPr>
          <w:spacing w:val="5"/>
          <w:sz w:val="19"/>
        </w:rPr>
        <w:t> </w:t>
      </w:r>
      <w:r>
        <w:rPr>
          <w:sz w:val="18"/>
        </w:rPr>
        <w:t>cm.</w:t>
        <w:tab/>
      </w:r>
      <w:r>
        <w:rPr>
          <w:sz w:val="19"/>
        </w:rPr>
        <w:t>(3) </w:t>
      </w:r>
      <w:r>
        <w:rPr>
          <w:sz w:val="18"/>
        </w:rPr>
        <w:t>where </w:t>
      </w:r>
      <w:r>
        <w:rPr>
          <w:sz w:val="19"/>
        </w:rPr>
        <w:t>Va= </w:t>
      </w:r>
      <w:r>
        <w:rPr>
          <w:sz w:val="18"/>
        </w:rPr>
        <w:t>mean  liquid  velocity,  in  centimeters/sec­  ond; ro </w:t>
      </w:r>
      <w:r>
        <w:rPr>
          <w:rFonts w:ascii="Arial" w:hAnsi="Arial"/>
          <w:sz w:val="17"/>
        </w:rPr>
        <w:t>= </w:t>
      </w:r>
      <w:r>
        <w:rPr>
          <w:sz w:val="18"/>
        </w:rPr>
        <w:t>radius of bore, in centimeters; and </w:t>
      </w:r>
      <w:r>
        <w:rPr>
          <w:sz w:val="19"/>
        </w:rPr>
        <w:t>D </w:t>
      </w:r>
      <w:r>
        <w:rPr>
          <w:rFonts w:ascii="Arial" w:hAnsi="Arial"/>
          <w:sz w:val="17"/>
        </w:rPr>
        <w:t>= </w:t>
      </w:r>
      <w:r>
        <w:rPr>
          <w:sz w:val="18"/>
        </w:rPr>
        <w:t>coeffi­ cient of stagnant  diffusion,  in  square  centimeters/sec­ ond.  </w:t>
      </w:r>
      <w:r>
        <w:rPr>
          <w:spacing w:val="21"/>
          <w:sz w:val="18"/>
        </w:rPr>
        <w:t> </w:t>
      </w:r>
      <w:r>
        <w:rPr>
          <w:w w:val="85"/>
          <w:sz w:val="18"/>
        </w:rPr>
        <w:t>,</w:t>
      </w:r>
    </w:p>
    <w:p>
      <w:pPr>
        <w:spacing w:line="256" w:lineRule="auto" w:before="53"/>
        <w:ind w:left="146" w:right="0" w:firstLine="183"/>
        <w:jc w:val="both"/>
        <w:rPr>
          <w:sz w:val="18"/>
        </w:rPr>
      </w:pPr>
      <w:r>
        <w:rPr>
          <w:w w:val="105"/>
          <w:sz w:val="18"/>
        </w:rPr>
        <w:t>Equation (3) shows that approximately 100 theo­ retical units per centimeter should be obtained in a 00-mesh  granular  packing.   This  cannot  be  realized in practice, however, because of remixing due to non­ uniformity of pore size, temperature variation, convec­ tion,  and  inconstancies   in  operating  </w:t>
      </w:r>
      <w:r>
        <w:rPr>
          <w:spacing w:val="18"/>
          <w:w w:val="105"/>
          <w:sz w:val="18"/>
        </w:rPr>
        <w:t> </w:t>
      </w:r>
      <w:r>
        <w:rPr>
          <w:w w:val="105"/>
          <w:sz w:val="18"/>
        </w:rPr>
        <w:t>conditions.</w:t>
      </w:r>
    </w:p>
    <w:p>
      <w:pPr>
        <w:spacing w:line="256" w:lineRule="auto" w:before="37"/>
        <w:ind w:left="151" w:right="16" w:firstLine="185"/>
        <w:jc w:val="both"/>
        <w:rPr>
          <w:sz w:val="18"/>
        </w:rPr>
      </w:pPr>
      <w:r>
        <w:rPr>
          <w:w w:val="110"/>
          <w:sz w:val="18"/>
        </w:rPr>
        <w:t>One of the many types of cells tested is illustrated in  Fig.</w:t>
      </w:r>
      <w:r>
        <w:rPr>
          <w:spacing w:val="-22"/>
          <w:w w:val="110"/>
          <w:sz w:val="18"/>
        </w:rPr>
        <w:t> </w:t>
      </w:r>
      <w:r>
        <w:rPr>
          <w:w w:val="110"/>
          <w:sz w:val="18"/>
        </w:rPr>
        <w:t>1.</w:t>
      </w:r>
    </w:p>
    <w:p>
      <w:pPr>
        <w:spacing w:line="244" w:lineRule="auto" w:before="42"/>
        <w:ind w:left="146" w:right="1" w:firstLine="191"/>
        <w:jc w:val="both"/>
        <w:rPr>
          <w:sz w:val="18"/>
        </w:rPr>
      </w:pPr>
      <w:r>
        <w:rPr>
          <w:w w:val="105"/>
          <w:sz w:val="18"/>
        </w:rPr>
        <w:t>The results obtained. in a typical run are given in Table  </w:t>
      </w:r>
      <w:r>
        <w:rPr>
          <w:rFonts w:ascii="Arial"/>
          <w:b/>
          <w:w w:val="105"/>
          <w:sz w:val="17"/>
        </w:rPr>
        <w:t>1.    </w:t>
      </w:r>
      <w:r>
        <w:rPr>
          <w:w w:val="105"/>
          <w:sz w:val="19"/>
        </w:rPr>
        <w:t>In  </w:t>
      </w:r>
      <w:r>
        <w:rPr>
          <w:w w:val="105"/>
          <w:sz w:val="18"/>
        </w:rPr>
        <w:t>this  experiment  a  100-mesh  sand pack-</w:t>
      </w:r>
    </w:p>
    <w:p>
      <w:pPr>
        <w:pStyle w:val="BodyText"/>
        <w:spacing w:before="4"/>
        <w:rPr>
          <w:sz w:val="18"/>
        </w:rPr>
      </w:pPr>
    </w:p>
    <w:p>
      <w:pPr>
        <w:spacing w:before="0"/>
        <w:ind w:left="1942" w:right="1782" w:firstLine="0"/>
        <w:jc w:val="center"/>
        <w:rPr>
          <w:b/>
          <w:sz w:val="13"/>
        </w:rPr>
      </w:pPr>
      <w:r>
        <w:rPr>
          <w:rFonts w:ascii="Arial"/>
          <w:w w:val="170"/>
          <w:sz w:val="10"/>
        </w:rPr>
        <w:t>TABLE </w:t>
      </w:r>
      <w:r>
        <w:rPr>
          <w:b/>
          <w:w w:val="170"/>
          <w:sz w:val="13"/>
        </w:rPr>
        <w:t>1</w:t>
      </w:r>
    </w:p>
    <w:p>
      <w:pPr>
        <w:pStyle w:val="BodyText"/>
        <w:spacing w:before="5"/>
        <w:rPr>
          <w:b/>
          <w:sz w:val="19"/>
        </w:rPr>
      </w:pPr>
    </w:p>
    <w:p>
      <w:pPr>
        <w:spacing w:before="1"/>
        <w:ind w:left="1433" w:right="0" w:firstLine="0"/>
        <w:jc w:val="left"/>
        <w:rPr>
          <w:sz w:val="15"/>
        </w:rPr>
      </w:pPr>
      <w:r>
        <w:rPr/>
        <w:pict>
          <v:line style="position:absolute;mso-position-horizontal-relative:page;mso-position-vertical-relative:paragraph;z-index:1216" from="64.17263pt,-4.929644pt" to="281.1144pt,-4.929644pt" stroked="true" strokeweight=".9578pt" strokecolor="#000000">
            <v:stroke dashstyle="solid"/>
            <w10:wrap type="none"/>
          </v:line>
        </w:pict>
      </w:r>
      <w:r>
        <w:rPr>
          <w:w w:val="115"/>
          <w:sz w:val="15"/>
        </w:rPr>
        <w:t>Hours</w:t>
      </w:r>
    </w:p>
    <w:p>
      <w:pPr>
        <w:pStyle w:val="Heading2"/>
        <w:spacing w:line="264" w:lineRule="auto"/>
        <w:ind w:left="141" w:right="560" w:firstLine="7"/>
        <w:rPr>
          <w:sz w:val="14"/>
        </w:rPr>
      </w:pPr>
      <w:r>
        <w:rPr>
          <w:b w:val="0"/>
        </w:rPr>
        <w:br w:type="column"/>
      </w:r>
      <w:r>
        <w:rPr>
          <w:w w:val="105"/>
        </w:rPr>
        <w:t>Determination of Total Body Water and  Solids  With Isotopes</w:t>
      </w:r>
      <w:r>
        <w:rPr>
          <w:w w:val="105"/>
          <w:sz w:val="14"/>
        </w:rPr>
        <w:t>1</w:t>
      </w:r>
    </w:p>
    <w:p>
      <w:pPr>
        <w:spacing w:before="133"/>
        <w:ind w:left="415" w:right="390" w:firstLine="0"/>
        <w:jc w:val="center"/>
        <w:rPr>
          <w:sz w:val="14"/>
        </w:rPr>
      </w:pPr>
      <w:r>
        <w:rPr>
          <w:w w:val="105"/>
          <w:sz w:val="14"/>
        </w:rPr>
        <w:t>FRANCIS   </w:t>
      </w:r>
      <w:r>
        <w:rPr>
          <w:w w:val="105"/>
          <w:sz w:val="19"/>
        </w:rPr>
        <w:t>D. </w:t>
      </w:r>
      <w:r>
        <w:rPr>
          <w:w w:val="105"/>
          <w:sz w:val="14"/>
        </w:rPr>
        <w:t>MOORE</w:t>
      </w:r>
    </w:p>
    <w:p>
      <w:pPr>
        <w:pStyle w:val="Heading4"/>
        <w:spacing w:line="256" w:lineRule="auto"/>
        <w:ind w:left="415" w:right="392"/>
        <w:jc w:val="center"/>
      </w:pPr>
      <w:r>
        <w:rPr>
          <w:w w:val="105"/>
        </w:rPr>
        <w:t>Harvard Medical School, Massachusetts General Hospital,   Boston,  Massachusetts</w:t>
      </w:r>
    </w:p>
    <w:p>
      <w:pPr>
        <w:spacing w:line="256" w:lineRule="auto" w:before="157"/>
        <w:ind w:left="149" w:right="113" w:firstLine="190"/>
        <w:jc w:val="both"/>
        <w:rPr>
          <w:sz w:val="18"/>
        </w:rPr>
      </w:pPr>
      <w:r>
        <w:rPr>
          <w:w w:val="105"/>
          <w:sz w:val="18"/>
        </w:rPr>
        <w:t>Measurement of total body water has in  the  past  been accomplished on post-mortem material by desic­ cation techniques (</w:t>
      </w:r>
      <w:r>
        <w:rPr>
          <w:i/>
          <w:w w:val="105"/>
          <w:sz w:val="18"/>
        </w:rPr>
        <w:t>12). </w:t>
      </w:r>
      <w:r>
        <w:rPr>
          <w:w w:val="105"/>
          <w:sz w:val="19"/>
        </w:rPr>
        <w:t>In </w:t>
      </w:r>
      <w:r>
        <w:rPr>
          <w:w w:val="105"/>
          <w:sz w:val="18"/>
        </w:rPr>
        <w:t>animals it ·has  been  pos­  sible  to  measure  total</w:t>
      </w:r>
      <w:r>
        <w:rPr>
          <w:spacing w:val="47"/>
          <w:w w:val="105"/>
          <w:sz w:val="18"/>
        </w:rPr>
        <w:t> </w:t>
      </w:r>
      <w:r>
        <w:rPr>
          <w:w w:val="105"/>
          <w:sz w:val="18"/>
        </w:rPr>
        <w:t>body  water</w:t>
      </w:r>
      <w:r>
        <w:rPr>
          <w:spacing w:val="47"/>
          <w:w w:val="105"/>
          <w:sz w:val="18"/>
        </w:rPr>
        <w:t> </w:t>
      </w:r>
      <w:r>
        <w:rPr>
          <w:w w:val="105"/>
          <w:sz w:val="18"/>
        </w:rPr>
        <w:t>by  the   dilution   of urea or. sulfanilamide </w:t>
      </w:r>
      <w:r>
        <w:rPr>
          <w:rFonts w:ascii="Arial" w:hAnsi="Arial"/>
          <w:i/>
          <w:w w:val="105"/>
          <w:sz w:val="17"/>
        </w:rPr>
        <w:t>(10), </w:t>
      </w:r>
      <w:r>
        <w:rPr>
          <w:w w:val="105"/>
          <w:sz w:val="18"/>
        </w:rPr>
        <w:t>but neither of these methods is particularly well adapted to such mea­ surements in the human patient.</w:t>
      </w:r>
      <w:r>
        <w:rPr>
          <w:spacing w:val="47"/>
          <w:w w:val="105"/>
          <w:sz w:val="18"/>
        </w:rPr>
        <w:t> </w:t>
      </w:r>
      <w:r>
        <w:rPr>
          <w:w w:val="105"/>
          <w:sz w:val="18"/>
        </w:rPr>
        <w:t>The  ideal  method  with which to  measure  a  body  fluid compartment  is  by the dilution of a "tracer" for one of the normal constituents of that compartment.</w:t>
      </w:r>
      <w:r>
        <w:rPr>
          <w:spacing w:val="47"/>
          <w:w w:val="105"/>
          <w:sz w:val="18"/>
        </w:rPr>
        <w:t> </w:t>
      </w:r>
      <w:r>
        <w:rPr>
          <w:w w:val="105"/>
          <w:sz w:val="18"/>
        </w:rPr>
        <w:t>For</w:t>
      </w:r>
      <w:r>
        <w:rPr>
          <w:spacing w:val="47"/>
          <w:w w:val="105"/>
          <w:sz w:val="18"/>
        </w:rPr>
        <w:t> </w:t>
      </w:r>
      <w:r>
        <w:rPr>
          <w:w w:val="105"/>
          <w:sz w:val="18"/>
        </w:rPr>
        <w:t>the  measure­ ment</w:t>
      </w:r>
      <w:r>
        <w:rPr>
          <w:spacing w:val="47"/>
          <w:w w:val="105"/>
          <w:sz w:val="18"/>
        </w:rPr>
        <w:t> </w:t>
      </w:r>
      <w:r>
        <w:rPr>
          <w:w w:val="105"/>
          <w:sz w:val="18"/>
        </w:rPr>
        <w:t>of</w:t>
      </w:r>
      <w:r>
        <w:rPr>
          <w:spacing w:val="47"/>
          <w:w w:val="105"/>
          <w:sz w:val="18"/>
        </w:rPr>
        <w:t> </w:t>
      </w:r>
      <w:r>
        <w:rPr>
          <w:spacing w:val="-7"/>
          <w:w w:val="105"/>
          <w:sz w:val="18"/>
        </w:rPr>
        <w:t>total·  </w:t>
      </w:r>
      <w:r>
        <w:rPr>
          <w:w w:val="105"/>
          <w:sz w:val="18"/>
        </w:rPr>
        <w:t>body</w:t>
      </w:r>
      <w:r>
        <w:rPr>
          <w:spacing w:val="47"/>
          <w:w w:val="105"/>
          <w:sz w:val="18"/>
        </w:rPr>
        <w:t> </w:t>
      </w:r>
      <w:r>
        <w:rPr>
          <w:w w:val="105"/>
          <w:sz w:val="18"/>
        </w:rPr>
        <w:t>water</w:t>
      </w:r>
      <w:r>
        <w:rPr>
          <w:spacing w:val="47"/>
          <w:w w:val="105"/>
          <w:sz w:val="18"/>
        </w:rPr>
        <w:t> </w:t>
      </w:r>
      <w:r>
        <w:rPr>
          <w:w w:val="105"/>
          <w:sz w:val="18"/>
        </w:rPr>
        <w:t>the</w:t>
      </w:r>
      <w:r>
        <w:rPr>
          <w:spacing w:val="47"/>
          <w:w w:val="105"/>
          <w:sz w:val="18"/>
        </w:rPr>
        <w:t> </w:t>
      </w:r>
      <w:r>
        <w:rPr>
          <w:w w:val="105"/>
          <w:sz w:val="18"/>
        </w:rPr>
        <w:t>theoretically</w:t>
      </w:r>
      <w:r>
        <w:rPr>
          <w:spacing w:val="47"/>
          <w:w w:val="105"/>
          <w:sz w:val="18"/>
        </w:rPr>
        <w:t> </w:t>
      </w:r>
      <w:r>
        <w:rPr>
          <w:w w:val="105"/>
          <w:sz w:val="18"/>
        </w:rPr>
        <w:t>ideal  tracer  would  be an  isotope of  hydrogen  or</w:t>
      </w:r>
      <w:r>
        <w:rPr>
          <w:spacing w:val="1"/>
          <w:w w:val="105"/>
          <w:sz w:val="18"/>
        </w:rPr>
        <w:t> </w:t>
      </w:r>
      <w:r>
        <w:rPr>
          <w:w w:val="105"/>
          <w:sz w:val="18"/>
        </w:rPr>
        <w:t>oxygen.</w:t>
      </w:r>
    </w:p>
    <w:p>
      <w:pPr>
        <w:spacing w:line="259" w:lineRule="auto" w:before="8"/>
        <w:ind w:left="149" w:right="115" w:firstLine="179"/>
        <w:jc w:val="both"/>
        <w:rPr>
          <w:sz w:val="18"/>
        </w:rPr>
      </w:pPr>
      <w:r>
        <w:rPr>
          <w:w w:val="105"/>
          <w:sz w:val="18"/>
        </w:rPr>
        <w:t>In the  past, techniques for the measurement of other body fluid compartments have been developed. Most  of   these  methods  depend,  in  one  form  or  an­</w:t>
      </w:r>
    </w:p>
    <w:p>
      <w:pPr>
        <w:spacing w:after="0" w:line="259" w:lineRule="auto"/>
        <w:jc w:val="both"/>
        <w:rPr>
          <w:sz w:val="18"/>
        </w:rPr>
        <w:sectPr>
          <w:type w:val="continuous"/>
          <w:pgSz w:w="11500" w:h="14570"/>
          <w:pgMar w:top="720" w:bottom="0" w:left="1160" w:right="1200"/>
          <w:cols w:num="2" w:equalWidth="0">
            <w:col w:w="4462" w:space="88"/>
            <w:col w:w="4590"/>
          </w:cols>
        </w:sectPr>
      </w:pPr>
    </w:p>
    <w:p>
      <w:pPr>
        <w:spacing w:line="130" w:lineRule="exact" w:before="86"/>
        <w:ind w:left="0" w:right="0" w:firstLine="0"/>
        <w:jc w:val="right"/>
        <w:rPr>
          <w:rFonts w:ascii="Arial"/>
          <w:sz w:val="13"/>
        </w:rPr>
      </w:pPr>
      <w:r>
        <w:rPr>
          <w:rFonts w:ascii="Arial"/>
          <w:w w:val="112"/>
          <w:sz w:val="13"/>
        </w:rPr>
        <w:t>0</w:t>
      </w:r>
    </w:p>
    <w:p>
      <w:pPr>
        <w:spacing w:line="121" w:lineRule="exact" w:before="0"/>
        <w:ind w:left="0" w:right="1" w:firstLine="0"/>
        <w:jc w:val="right"/>
        <w:rPr>
          <w:sz w:val="14"/>
        </w:rPr>
      </w:pPr>
      <w:r>
        <w:rPr>
          <w:w w:val="110"/>
          <w:sz w:val="14"/>
        </w:rPr>
        <w:t>41</w:t>
      </w:r>
    </w:p>
    <w:p>
      <w:pPr>
        <w:spacing w:line="120" w:lineRule="exact" w:before="0"/>
        <w:ind w:left="0" w:right="6" w:firstLine="0"/>
        <w:jc w:val="right"/>
        <w:rPr>
          <w:sz w:val="14"/>
        </w:rPr>
      </w:pPr>
      <w:r>
        <w:rPr>
          <w:w w:val="110"/>
          <w:sz w:val="14"/>
        </w:rPr>
        <w:t>131</w:t>
      </w:r>
    </w:p>
    <w:p>
      <w:pPr>
        <w:spacing w:line="120" w:lineRule="exact" w:before="0"/>
        <w:ind w:left="0" w:right="6" w:firstLine="0"/>
        <w:jc w:val="right"/>
        <w:rPr>
          <w:sz w:val="14"/>
        </w:rPr>
      </w:pPr>
      <w:r>
        <w:rPr>
          <w:w w:val="110"/>
          <w:sz w:val="14"/>
        </w:rPr>
        <w:t>161</w:t>
      </w:r>
    </w:p>
    <w:p>
      <w:pPr>
        <w:spacing w:line="120" w:lineRule="exact" w:before="0"/>
        <w:ind w:left="0" w:right="2" w:firstLine="0"/>
        <w:jc w:val="right"/>
        <w:rPr>
          <w:sz w:val="14"/>
        </w:rPr>
      </w:pPr>
      <w:r>
        <w:rPr>
          <w:w w:val="110"/>
          <w:sz w:val="14"/>
        </w:rPr>
        <w:t>209</w:t>
      </w:r>
    </w:p>
    <w:p>
      <w:pPr>
        <w:spacing w:line="120" w:lineRule="exact" w:before="0"/>
        <w:ind w:left="0" w:right="2" w:firstLine="0"/>
        <w:jc w:val="right"/>
        <w:rPr>
          <w:sz w:val="14"/>
        </w:rPr>
      </w:pPr>
      <w:r>
        <w:rPr>
          <w:w w:val="110"/>
          <w:sz w:val="14"/>
        </w:rPr>
        <w:t>281</w:t>
      </w:r>
    </w:p>
    <w:p>
      <w:pPr>
        <w:spacing w:line="120" w:lineRule="exact" w:before="0"/>
        <w:ind w:left="0" w:right="0" w:firstLine="0"/>
        <w:jc w:val="right"/>
        <w:rPr>
          <w:sz w:val="14"/>
        </w:rPr>
      </w:pPr>
      <w:r>
        <w:rPr>
          <w:w w:val="110"/>
          <w:sz w:val="14"/>
        </w:rPr>
        <w:t>329</w:t>
      </w:r>
    </w:p>
    <w:p>
      <w:pPr>
        <w:spacing w:line="120" w:lineRule="exact" w:before="0"/>
        <w:ind w:left="0" w:right="0" w:firstLine="0"/>
        <w:jc w:val="right"/>
        <w:rPr>
          <w:sz w:val="14"/>
        </w:rPr>
      </w:pPr>
      <w:r>
        <w:rPr>
          <w:w w:val="110"/>
          <w:sz w:val="14"/>
        </w:rPr>
        <w:t>377</w:t>
      </w:r>
    </w:p>
    <w:p>
      <w:pPr>
        <w:spacing w:line="93" w:lineRule="exact" w:before="0"/>
        <w:ind w:left="0" w:right="3" w:firstLine="0"/>
        <w:jc w:val="right"/>
        <w:rPr>
          <w:sz w:val="14"/>
        </w:rPr>
      </w:pPr>
      <w:r>
        <w:rPr>
          <w:w w:val="110"/>
          <w:sz w:val="14"/>
        </w:rPr>
        <w:t>449</w:t>
      </w:r>
    </w:p>
    <w:p>
      <w:pPr>
        <w:spacing w:line="140" w:lineRule="exact" w:before="82"/>
        <w:ind w:left="600" w:right="0" w:firstLine="0"/>
        <w:jc w:val="left"/>
        <w:rPr>
          <w:sz w:val="14"/>
        </w:rPr>
      </w:pPr>
      <w:r>
        <w:rPr/>
        <w:br w:type="column"/>
      </w:r>
      <w:r>
        <w:rPr>
          <w:w w:val="115"/>
          <w:sz w:val="14"/>
        </w:rPr>
        <w:t>14.20</w:t>
      </w:r>
    </w:p>
    <w:p>
      <w:pPr>
        <w:spacing w:line="120" w:lineRule="exact" w:before="0"/>
        <w:ind w:left="600" w:right="0" w:firstLine="0"/>
        <w:jc w:val="left"/>
        <w:rPr>
          <w:sz w:val="14"/>
        </w:rPr>
      </w:pPr>
      <w:r>
        <w:rPr>
          <w:w w:val="115"/>
          <w:sz w:val="14"/>
        </w:rPr>
        <w:t>15.30</w:t>
      </w:r>
    </w:p>
    <w:p>
      <w:pPr>
        <w:spacing w:line="120" w:lineRule="exact" w:before="0"/>
        <w:ind w:left="600" w:right="0" w:firstLine="0"/>
        <w:jc w:val="left"/>
        <w:rPr>
          <w:sz w:val="14"/>
        </w:rPr>
      </w:pPr>
      <w:r>
        <w:rPr>
          <w:w w:val="120"/>
          <w:sz w:val="14"/>
        </w:rPr>
        <w:t>16.4</w:t>
      </w:r>
    </w:p>
    <w:p>
      <w:pPr>
        <w:spacing w:line="120" w:lineRule="exact" w:before="0"/>
        <w:ind w:left="600" w:right="0" w:firstLine="0"/>
        <w:jc w:val="left"/>
        <w:rPr>
          <w:sz w:val="14"/>
        </w:rPr>
      </w:pPr>
      <w:r>
        <w:rPr>
          <w:w w:val="115"/>
          <w:sz w:val="14"/>
        </w:rPr>
        <w:t>18.2</w:t>
      </w:r>
    </w:p>
    <w:p>
      <w:pPr>
        <w:spacing w:line="120" w:lineRule="exact" w:before="0"/>
        <w:ind w:left="595" w:right="0" w:firstLine="0"/>
        <w:jc w:val="left"/>
        <w:rPr>
          <w:sz w:val="14"/>
        </w:rPr>
      </w:pPr>
      <w:r>
        <w:rPr>
          <w:w w:val="115"/>
          <w:sz w:val="14"/>
        </w:rPr>
        <w:t>19.2</w:t>
      </w:r>
    </w:p>
    <w:p>
      <w:pPr>
        <w:spacing w:line="120" w:lineRule="exact" w:before="0"/>
        <w:ind w:left="603" w:right="0" w:firstLine="0"/>
        <w:jc w:val="left"/>
        <w:rPr>
          <w:sz w:val="14"/>
        </w:rPr>
      </w:pPr>
      <w:r>
        <w:rPr>
          <w:w w:val="115"/>
          <w:sz w:val="14"/>
        </w:rPr>
        <w:t>20.5</w:t>
      </w:r>
    </w:p>
    <w:p>
      <w:pPr>
        <w:spacing w:line="120" w:lineRule="exact" w:before="0"/>
        <w:ind w:left="603" w:right="0" w:firstLine="0"/>
        <w:jc w:val="left"/>
        <w:rPr>
          <w:sz w:val="14"/>
        </w:rPr>
      </w:pPr>
      <w:r>
        <w:rPr>
          <w:w w:val="120"/>
          <w:sz w:val="14"/>
        </w:rPr>
        <w:t>21.1</w:t>
      </w:r>
    </w:p>
    <w:p>
      <w:pPr>
        <w:spacing w:line="120" w:lineRule="exact" w:before="0"/>
        <w:ind w:left="599" w:right="0" w:firstLine="0"/>
        <w:jc w:val="left"/>
        <w:rPr>
          <w:sz w:val="14"/>
        </w:rPr>
      </w:pPr>
      <w:r>
        <w:rPr>
          <w:w w:val="115"/>
          <w:sz w:val="14"/>
        </w:rPr>
        <w:t>22.2</w:t>
      </w:r>
    </w:p>
    <w:p>
      <w:pPr>
        <w:spacing w:line="89" w:lineRule="exact" w:before="0"/>
        <w:ind w:left="608" w:right="0" w:firstLine="0"/>
        <w:jc w:val="left"/>
        <w:rPr>
          <w:sz w:val="14"/>
        </w:rPr>
      </w:pPr>
      <w:r>
        <w:rPr>
          <w:w w:val="110"/>
          <w:sz w:val="14"/>
        </w:rPr>
        <w:t>24.0</w:t>
      </w:r>
    </w:p>
    <w:p>
      <w:pPr>
        <w:spacing w:before="78"/>
        <w:ind w:left="311" w:right="0" w:firstLine="0"/>
        <w:jc w:val="left"/>
        <w:rPr>
          <w:sz w:val="15"/>
        </w:rPr>
      </w:pPr>
      <w:r>
        <w:rPr/>
        <w:br w:type="column"/>
      </w:r>
      <w:r>
        <w:rPr>
          <w:w w:val="115"/>
          <w:sz w:val="15"/>
        </w:rPr>
        <w:t>(Natural potassium)</w:t>
      </w:r>
    </w:p>
    <w:p>
      <w:pPr>
        <w:spacing w:line="204" w:lineRule="exact" w:before="0"/>
        <w:ind w:left="164" w:right="46" w:firstLine="0"/>
        <w:jc w:val="center"/>
        <w:rPr>
          <w:sz w:val="18"/>
        </w:rPr>
      </w:pPr>
      <w:r>
        <w:rPr/>
        <w:br w:type="column"/>
      </w:r>
      <w:r>
        <w:rPr>
          <w:w w:val="110"/>
          <w:sz w:val="18"/>
        </w:rPr>
        <w:t>other, on  the  tracer  principle  and  the basic formula:</w:t>
      </w:r>
    </w:p>
    <w:p>
      <w:pPr>
        <w:spacing w:line="187" w:lineRule="exact" w:before="99"/>
        <w:ind w:left="172" w:right="46" w:firstLine="0"/>
        <w:jc w:val="center"/>
        <w:rPr>
          <w:sz w:val="18"/>
        </w:rPr>
      </w:pPr>
      <w:r>
        <w:rPr/>
        <w:pict>
          <v:line style="position:absolute;mso-position-horizontal-relative:page;mso-position-vertical-relative:paragraph;z-index:1240" from="65.968498pt,-8.873552pt" to="281.114398pt,-8.873552pt" stroked="true" strokeweight=".4789pt" strokecolor="#000000">
            <v:stroke dashstyle="solid"/>
            <w10:wrap type="none"/>
          </v:line>
        </w:pict>
      </w:r>
      <w:r>
        <w:rPr>
          <w:b/>
          <w:w w:val="105"/>
          <w:sz w:val="18"/>
        </w:rPr>
        <w:t>V   </w:t>
      </w:r>
      <w:r>
        <w:rPr>
          <w:w w:val="105"/>
          <w:sz w:val="18"/>
        </w:rPr>
        <w:t>-  </w:t>
      </w:r>
      <w:r>
        <w:rPr>
          <w:w w:val="105"/>
          <w:sz w:val="18"/>
          <w:u w:val="single"/>
        </w:rPr>
        <w:t>C,  V1</w:t>
      </w:r>
    </w:p>
    <w:p>
      <w:pPr>
        <w:tabs>
          <w:tab w:pos="677" w:val="left" w:leader="none"/>
        </w:tabs>
        <w:spacing w:line="199" w:lineRule="exact" w:before="0"/>
        <w:ind w:left="0" w:right="46" w:firstLine="0"/>
        <w:jc w:val="center"/>
        <w:rPr>
          <w:sz w:val="19"/>
        </w:rPr>
      </w:pPr>
      <w:r>
        <w:rPr>
          <w:rFonts w:ascii="Arial"/>
          <w:sz w:val="10"/>
        </w:rPr>
        <w:t>.     </w:t>
      </w:r>
      <w:r>
        <w:rPr>
          <w:rFonts w:ascii="Arial"/>
          <w:spacing w:val="7"/>
          <w:sz w:val="10"/>
        </w:rPr>
        <w:t> </w:t>
      </w:r>
      <w:r>
        <w:rPr>
          <w:rFonts w:ascii="Arial"/>
          <w:position w:val="4"/>
          <w:sz w:val="10"/>
        </w:rPr>
        <w:t>2</w:t>
      </w:r>
      <w:r>
        <w:rPr>
          <w:rFonts w:ascii="Arial"/>
          <w:spacing w:val="-9"/>
          <w:position w:val="4"/>
          <w:sz w:val="10"/>
        </w:rPr>
        <w:t> </w:t>
      </w:r>
      <w:r>
        <w:rPr>
          <w:rFonts w:ascii="Arial"/>
          <w:sz w:val="10"/>
        </w:rPr>
        <w:t>-</w:t>
        <w:tab/>
      </w:r>
      <w:r>
        <w:rPr>
          <w:sz w:val="19"/>
        </w:rPr>
        <w:t>C2</w:t>
      </w:r>
    </w:p>
    <w:p>
      <w:pPr>
        <w:pStyle w:val="Heading3"/>
        <w:spacing w:line="254" w:lineRule="auto" w:before="3"/>
        <w:ind w:left="240" w:right="123" w:firstLine="5"/>
        <w:jc w:val="center"/>
      </w:pPr>
      <w:r>
        <w:rPr>
          <w:w w:val="105"/>
          <w:position w:val="2"/>
        </w:rPr>
        <w:t>where </w:t>
      </w:r>
      <w:r>
        <w:rPr>
          <w:rFonts w:ascii="Arial" w:hAnsi="Arial"/>
          <w:b/>
          <w:w w:val="105"/>
          <w:position w:val="2"/>
        </w:rPr>
        <w:t>C</w:t>
      </w:r>
      <w:r>
        <w:rPr>
          <w:b/>
          <w:w w:val="105"/>
          <w:sz w:val="11"/>
        </w:rPr>
        <w:t>1 </w:t>
      </w:r>
      <w:r>
        <w:rPr>
          <w:w w:val="105"/>
          <w:position w:val="2"/>
        </w:rPr>
        <w:t>and V</w:t>
      </w:r>
      <w:r>
        <w:rPr>
          <w:w w:val="105"/>
          <w:sz w:val="10"/>
        </w:rPr>
        <w:t>1 </w:t>
      </w:r>
      <w:r>
        <w:rPr>
          <w:w w:val="105"/>
          <w:position w:val="2"/>
        </w:rPr>
        <w:t>represent, respectively, the concen­ </w:t>
      </w:r>
      <w:r>
        <w:rPr>
          <w:w w:val="105"/>
        </w:rPr>
        <w:t>tration  and  volume  of  the  tracer </w:t>
      </w:r>
      <w:r>
        <w:rPr/>
        <w:t>· </w:t>
      </w:r>
      <w:r>
        <w:rPr>
          <w:w w:val="105"/>
        </w:rPr>
        <w:t>before  dilution   in</w:t>
      </w:r>
    </w:p>
    <w:p>
      <w:pPr>
        <w:spacing w:after="0" w:line="254" w:lineRule="auto"/>
        <w:jc w:val="center"/>
        <w:sectPr>
          <w:type w:val="continuous"/>
          <w:pgSz w:w="11500" w:h="14570"/>
          <w:pgMar w:top="720" w:bottom="0" w:left="1160" w:right="1200"/>
          <w:cols w:num="4" w:equalWidth="0">
            <w:col w:w="1675" w:space="40"/>
            <w:col w:w="972" w:space="40"/>
            <w:col w:w="1698" w:space="40"/>
            <w:col w:w="4675"/>
          </w:cols>
        </w:sectPr>
      </w:pPr>
    </w:p>
    <w:p>
      <w:pPr>
        <w:tabs>
          <w:tab w:pos="4060" w:val="left" w:leader="none"/>
        </w:tabs>
        <w:spacing w:line="199" w:lineRule="exact" w:before="0"/>
        <w:ind w:left="154" w:right="0" w:firstLine="0"/>
        <w:jc w:val="both"/>
        <w:rPr>
          <w:sz w:val="18"/>
        </w:rPr>
      </w:pPr>
      <w:r>
        <w:rPr>
          <w:sz w:val="18"/>
          <w:u w:val="single"/>
        </w:rPr>
        <w:t> </w:t>
        <w:tab/>
      </w:r>
    </w:p>
    <w:p>
      <w:pPr>
        <w:pStyle w:val="BodyText"/>
        <w:spacing w:before="2"/>
        <w:rPr>
          <w:sz w:val="16"/>
        </w:rPr>
      </w:pPr>
    </w:p>
    <w:p>
      <w:pPr>
        <w:spacing w:line="254" w:lineRule="auto" w:before="0"/>
        <w:ind w:left="141" w:right="0" w:firstLine="15"/>
        <w:jc w:val="both"/>
        <w:rPr>
          <w:sz w:val="18"/>
        </w:rPr>
      </w:pPr>
      <w:r>
        <w:rPr>
          <w:w w:val="105"/>
          <w:sz w:val="18"/>
        </w:rPr>
        <w:t>ing, 10 .cm. in length and </w:t>
      </w:r>
      <w:r>
        <w:rPr>
          <w:w w:val="105"/>
          <w:sz w:val="19"/>
        </w:rPr>
        <w:t>1.4 </w:t>
      </w:r>
      <w:r>
        <w:rPr>
          <w:w w:val="105"/>
          <w:sz w:val="18"/>
        </w:rPr>
        <w:t>cm. in  diameter  was  used. The anode compartment was  of</w:t>
      </w:r>
      <w:r>
        <w:rPr>
          <w:spacing w:val="47"/>
          <w:w w:val="105"/>
          <w:sz w:val="18"/>
        </w:rPr>
        <w:t> </w:t>
      </w:r>
      <w:r>
        <w:rPr>
          <w:w w:val="105"/>
          <w:sz w:val="18"/>
        </w:rPr>
        <w:t>the  B  type, which  is  to  be  preferred  since it  does  not  necessitate a  precise metering  of  the  solution  of  potassium</w:t>
      </w:r>
      <w:r>
        <w:rPr>
          <w:spacing w:val="22"/>
          <w:w w:val="105"/>
          <w:sz w:val="18"/>
        </w:rPr>
        <w:t> </w:t>
      </w:r>
      <w:r>
        <w:rPr>
          <w:w w:val="105"/>
          <w:sz w:val="18"/>
        </w:rPr>
        <w:t>chlo-</w:t>
      </w:r>
    </w:p>
    <w:p>
      <w:pPr>
        <w:spacing w:line="254" w:lineRule="auto" w:before="0"/>
        <w:ind w:left="158" w:right="117" w:hanging="1"/>
        <w:jc w:val="both"/>
        <w:rPr>
          <w:sz w:val="18"/>
        </w:rPr>
      </w:pPr>
      <w:r>
        <w:rPr/>
        <w:br w:type="column"/>
      </w:r>
      <w:r>
        <w:rPr>
          <w:w w:val="105"/>
          <w:position w:val="2"/>
          <w:sz w:val="18"/>
        </w:rPr>
        <w:t>the subject, and </w:t>
      </w:r>
      <w:r>
        <w:rPr>
          <w:spacing w:val="3"/>
          <w:w w:val="105"/>
          <w:position w:val="2"/>
          <w:sz w:val="18"/>
        </w:rPr>
        <w:t>C</w:t>
      </w:r>
      <w:r>
        <w:rPr>
          <w:spacing w:val="3"/>
          <w:w w:val="105"/>
          <w:sz w:val="11"/>
        </w:rPr>
        <w:t>2  </w:t>
      </w:r>
      <w:r>
        <w:rPr>
          <w:w w:val="105"/>
          <w:position w:val="2"/>
          <w:sz w:val="18"/>
        </w:rPr>
        <w:t>and  V</w:t>
      </w:r>
      <w:r>
        <w:rPr>
          <w:w w:val="105"/>
          <w:sz w:val="11"/>
        </w:rPr>
        <w:t>2,  </w:t>
      </w:r>
      <w:r>
        <w:rPr>
          <w:w w:val="105"/>
          <w:position w:val="2"/>
          <w:sz w:val="18"/>
        </w:rPr>
        <w:t>concentration</w:t>
      </w:r>
      <w:r>
        <w:rPr>
          <w:spacing w:val="47"/>
          <w:w w:val="105"/>
          <w:position w:val="2"/>
          <w:sz w:val="18"/>
        </w:rPr>
        <w:t> </w:t>
      </w:r>
      <w:r>
        <w:rPr>
          <w:w w:val="105"/>
          <w:position w:val="2"/>
          <w:sz w:val="18"/>
        </w:rPr>
        <w:t>and  vol­  </w:t>
      </w:r>
      <w:r>
        <w:rPr>
          <w:w w:val="105"/>
          <w:sz w:val="18"/>
        </w:rPr>
        <w:t>ume after injection. Such methods have yielded measurements  of  plasma  volume  (3), red  cell</w:t>
      </w:r>
      <w:r>
        <w:rPr>
          <w:spacing w:val="17"/>
          <w:w w:val="105"/>
          <w:sz w:val="18"/>
        </w:rPr>
        <w:t> </w:t>
      </w:r>
      <w:r>
        <w:rPr>
          <w:w w:val="105"/>
          <w:sz w:val="18"/>
        </w:rPr>
        <w:t>volume</w:t>
      </w:r>
    </w:p>
    <w:p>
      <w:pPr>
        <w:pStyle w:val="BodyText"/>
        <w:spacing w:before="10"/>
        <w:rPr>
          <w:sz w:val="16"/>
        </w:rPr>
      </w:pPr>
    </w:p>
    <w:p>
      <w:pPr>
        <w:spacing w:line="170" w:lineRule="auto" w:before="0"/>
        <w:ind w:left="155" w:right="123" w:firstLine="127"/>
        <w:jc w:val="both"/>
        <w:rPr>
          <w:sz w:val="15"/>
        </w:rPr>
      </w:pPr>
      <w:r>
        <w:rPr>
          <w:sz w:val="9"/>
        </w:rPr>
        <w:t>1 </w:t>
      </w:r>
      <w:r>
        <w:rPr>
          <w:sz w:val="15"/>
        </w:rPr>
        <w:t>The </w:t>
      </w:r>
      <w:r>
        <w:rPr>
          <w:w w:val="105"/>
          <w:sz w:val="15"/>
        </w:rPr>
        <w:t>work• described in this  paper  was  done  under  a  con­ tract, recommended by the Committee on Medical Research, between   the   Office  of   Scientific   Research   and  Development</w:t>
      </w:r>
    </w:p>
    <w:p>
      <w:pPr>
        <w:spacing w:line="120" w:lineRule="exact" w:before="0"/>
        <w:ind w:left="141" w:right="0" w:firstLine="0"/>
        <w:jc w:val="both"/>
        <w:rPr>
          <w:sz w:val="15"/>
        </w:rPr>
      </w:pPr>
      <w:r>
        <w:rPr>
          <w:i/>
          <w:w w:val="105"/>
          <w:sz w:val="15"/>
        </w:rPr>
        <w:t>:· </w:t>
      </w:r>
      <w:r>
        <w:rPr>
          <w:w w:val="105"/>
          <w:sz w:val="15"/>
        </w:rPr>
        <w:t>ml   Harvard   University.</w:t>
      </w:r>
    </w:p>
    <w:p>
      <w:pPr>
        <w:spacing w:after="0" w:line="120" w:lineRule="exact"/>
        <w:jc w:val="both"/>
        <w:rPr>
          <w:sz w:val="15"/>
        </w:rPr>
        <w:sectPr>
          <w:type w:val="continuous"/>
          <w:pgSz w:w="11500" w:h="14570"/>
          <w:pgMar w:top="720" w:bottom="0" w:left="1160" w:right="1200"/>
          <w:cols w:num="2" w:equalWidth="0">
            <w:col w:w="4456" w:space="91"/>
            <w:col w:w="4593"/>
          </w:cols>
        </w:sectPr>
      </w:pPr>
    </w:p>
    <w:p>
      <w:pPr>
        <w:pStyle w:val="BodyText"/>
        <w:rPr>
          <w:sz w:val="20"/>
        </w:rPr>
      </w:pPr>
    </w:p>
    <w:p>
      <w:pPr>
        <w:pStyle w:val="BodyText"/>
        <w:spacing w:before="6"/>
        <w:rPr>
          <w:sz w:val="28"/>
        </w:rPr>
      </w:pPr>
    </w:p>
    <w:p>
      <w:pPr>
        <w:spacing w:line="158" w:lineRule="exact" w:before="107"/>
        <w:ind w:left="3168" w:right="1727" w:hanging="1278"/>
        <w:jc w:val="left"/>
        <w:rPr>
          <w:sz w:val="15"/>
        </w:rPr>
      </w:pPr>
      <w:r>
        <w:rPr>
          <w:w w:val="105"/>
          <w:sz w:val="15"/>
        </w:rPr>
        <w:t>This content downloaded from 134.197.214.19 on Wed, 29 Mar 2017 21:28:07 UTC All  use subject to </w:t>
      </w:r>
      <w:hyperlink r:id="rId14">
        <w:r>
          <w:rPr>
            <w:w w:val="105"/>
            <w:sz w:val="15"/>
          </w:rPr>
          <w:t>http://aboutJstor.org/terms</w:t>
        </w:r>
      </w:hyperlink>
    </w:p>
    <w:sectPr>
      <w:type w:val="continuous"/>
      <w:pgSz w:w="11500" w:h="14570"/>
      <w:pgMar w:top="720" w:bottom="0" w:left="11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BoldItalicMT">
    <w:altName w:val="Arial-BoldItalicMT"/>
    <w:charset w:val="0"/>
    <w:family w:val="swiss"/>
    <w:pitch w:val="variable"/>
  </w:font>
  <w:font w:name="Arial">
    <w:altName w:val="Arial"/>
    <w:charset w:val="0"/>
    <w:family w:val="swiss"/>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71" w:hanging="244"/>
        <w:jc w:val="left"/>
      </w:pPr>
      <w:rPr>
        <w:rFonts w:hint="default" w:ascii="Times New Roman" w:hAnsi="Times New Roman" w:eastAsia="Times New Roman" w:cs="Times New Roman"/>
        <w:w w:val="91"/>
        <w:sz w:val="14"/>
        <w:szCs w:val="14"/>
      </w:rPr>
    </w:lvl>
    <w:lvl w:ilvl="1">
      <w:start w:val="0"/>
      <w:numFmt w:val="bullet"/>
      <w:lvlText w:val="•"/>
      <w:lvlJc w:val="left"/>
      <w:pPr>
        <w:ind w:left="1098" w:hanging="244"/>
      </w:pPr>
      <w:rPr>
        <w:rFonts w:hint="default"/>
      </w:rPr>
    </w:lvl>
    <w:lvl w:ilvl="2">
      <w:start w:val="0"/>
      <w:numFmt w:val="bullet"/>
      <w:lvlText w:val="•"/>
      <w:lvlJc w:val="left"/>
      <w:pPr>
        <w:ind w:left="1516" w:hanging="244"/>
      </w:pPr>
      <w:rPr>
        <w:rFonts w:hint="default"/>
      </w:rPr>
    </w:lvl>
    <w:lvl w:ilvl="3">
      <w:start w:val="0"/>
      <w:numFmt w:val="bullet"/>
      <w:lvlText w:val="•"/>
      <w:lvlJc w:val="left"/>
      <w:pPr>
        <w:ind w:left="1935" w:hanging="244"/>
      </w:pPr>
      <w:rPr>
        <w:rFonts w:hint="default"/>
      </w:rPr>
    </w:lvl>
    <w:lvl w:ilvl="4">
      <w:start w:val="0"/>
      <w:numFmt w:val="bullet"/>
      <w:lvlText w:val="•"/>
      <w:lvlJc w:val="left"/>
      <w:pPr>
        <w:ind w:left="2353" w:hanging="244"/>
      </w:pPr>
      <w:rPr>
        <w:rFonts w:hint="default"/>
      </w:rPr>
    </w:lvl>
    <w:lvl w:ilvl="5">
      <w:start w:val="0"/>
      <w:numFmt w:val="bullet"/>
      <w:lvlText w:val="•"/>
      <w:lvlJc w:val="left"/>
      <w:pPr>
        <w:ind w:left="2772" w:hanging="244"/>
      </w:pPr>
      <w:rPr>
        <w:rFonts w:hint="default"/>
      </w:rPr>
    </w:lvl>
    <w:lvl w:ilvl="6">
      <w:start w:val="0"/>
      <w:numFmt w:val="bullet"/>
      <w:lvlText w:val="•"/>
      <w:lvlJc w:val="left"/>
      <w:pPr>
        <w:ind w:left="3190" w:hanging="244"/>
      </w:pPr>
      <w:rPr>
        <w:rFonts w:hint="default"/>
      </w:rPr>
    </w:lvl>
    <w:lvl w:ilvl="7">
      <w:start w:val="0"/>
      <w:numFmt w:val="bullet"/>
      <w:lvlText w:val="•"/>
      <w:lvlJc w:val="left"/>
      <w:pPr>
        <w:ind w:left="3609" w:hanging="244"/>
      </w:pPr>
      <w:rPr>
        <w:rFonts w:hint="default"/>
      </w:rPr>
    </w:lvl>
    <w:lvl w:ilvl="8">
      <w:start w:val="0"/>
      <w:numFmt w:val="bullet"/>
      <w:lvlText w:val="•"/>
      <w:lvlJc w:val="left"/>
      <w:pPr>
        <w:ind w:left="4027" w:hanging="244"/>
      </w:pPr>
      <w:rPr>
        <w:rFonts w:hint="default"/>
      </w:rPr>
    </w:lvl>
  </w:abstractNum>
  <w:abstractNum w:abstractNumId="0">
    <w:multiLevelType w:val="hybridMultilevel"/>
    <w:lvl w:ilvl="0">
      <w:start w:val="1"/>
      <w:numFmt w:val="upperLetter"/>
      <w:lvlText w:val="%1."/>
      <w:lvlJc w:val="left"/>
      <w:pPr>
        <w:ind w:left="900" w:hanging="257"/>
        <w:jc w:val="left"/>
      </w:pPr>
      <w:rPr>
        <w:rFonts w:hint="default" w:ascii="Times New Roman" w:hAnsi="Times New Roman" w:eastAsia="Times New Roman" w:cs="Times New Roman"/>
        <w:w w:val="109"/>
        <w:sz w:val="17"/>
        <w:szCs w:val="17"/>
      </w:rPr>
    </w:lvl>
    <w:lvl w:ilvl="1">
      <w:start w:val="0"/>
      <w:numFmt w:val="bullet"/>
      <w:lvlText w:val="•"/>
      <w:lvlJc w:val="left"/>
      <w:pPr>
        <w:ind w:left="1780" w:hanging="257"/>
      </w:pPr>
      <w:rPr>
        <w:rFonts w:hint="default"/>
      </w:rPr>
    </w:lvl>
    <w:lvl w:ilvl="2">
      <w:start w:val="0"/>
      <w:numFmt w:val="bullet"/>
      <w:lvlText w:val="•"/>
      <w:lvlJc w:val="left"/>
      <w:pPr>
        <w:ind w:left="2077" w:hanging="257"/>
      </w:pPr>
      <w:rPr>
        <w:rFonts w:hint="default"/>
      </w:rPr>
    </w:lvl>
    <w:lvl w:ilvl="3">
      <w:start w:val="0"/>
      <w:numFmt w:val="bullet"/>
      <w:lvlText w:val="•"/>
      <w:lvlJc w:val="left"/>
      <w:pPr>
        <w:ind w:left="2374" w:hanging="257"/>
      </w:pPr>
      <w:rPr>
        <w:rFonts w:hint="default"/>
      </w:rPr>
    </w:lvl>
    <w:lvl w:ilvl="4">
      <w:start w:val="0"/>
      <w:numFmt w:val="bullet"/>
      <w:lvlText w:val="•"/>
      <w:lvlJc w:val="left"/>
      <w:pPr>
        <w:ind w:left="2671" w:hanging="257"/>
      </w:pPr>
      <w:rPr>
        <w:rFonts w:hint="default"/>
      </w:rPr>
    </w:lvl>
    <w:lvl w:ilvl="5">
      <w:start w:val="0"/>
      <w:numFmt w:val="bullet"/>
      <w:lvlText w:val="•"/>
      <w:lvlJc w:val="left"/>
      <w:pPr>
        <w:ind w:left="2968" w:hanging="257"/>
      </w:pPr>
      <w:rPr>
        <w:rFonts w:hint="default"/>
      </w:rPr>
    </w:lvl>
    <w:lvl w:ilvl="6">
      <w:start w:val="0"/>
      <w:numFmt w:val="bullet"/>
      <w:lvlText w:val="•"/>
      <w:lvlJc w:val="left"/>
      <w:pPr>
        <w:ind w:left="3265" w:hanging="257"/>
      </w:pPr>
      <w:rPr>
        <w:rFonts w:hint="default"/>
      </w:rPr>
    </w:lvl>
    <w:lvl w:ilvl="7">
      <w:start w:val="0"/>
      <w:numFmt w:val="bullet"/>
      <w:lvlText w:val="•"/>
      <w:lvlJc w:val="left"/>
      <w:pPr>
        <w:ind w:left="3562" w:hanging="257"/>
      </w:pPr>
      <w:rPr>
        <w:rFonts w:hint="default"/>
      </w:rPr>
    </w:lvl>
    <w:lvl w:ilvl="8">
      <w:start w:val="0"/>
      <w:numFmt w:val="bullet"/>
      <w:lvlText w:val="•"/>
      <w:lvlJc w:val="left"/>
      <w:pPr>
        <w:ind w:left="3859" w:hanging="257"/>
      </w:pPr>
      <w:rPr>
        <w:rFonts w:hint="default"/>
      </w:rPr>
    </w:lvl>
  </w:abstractNum>
  <w:abstractNum w:abstractNumId="2">
    <w:multiLevelType w:val="hybridMultilevel"/>
    <w:lvl w:ilvl="0">
      <w:start w:val="3"/>
      <w:numFmt w:val="decimal"/>
      <w:lvlText w:val="%1."/>
      <w:lvlJc w:val="left"/>
      <w:pPr>
        <w:ind w:left="662" w:hanging="233"/>
        <w:jc w:val="left"/>
      </w:pPr>
      <w:rPr>
        <w:rFonts w:hint="default" w:ascii="Times New Roman" w:hAnsi="Times New Roman" w:eastAsia="Times New Roman" w:cs="Times New Roman"/>
        <w:w w:val="119"/>
        <w:sz w:val="14"/>
        <w:szCs w:val="14"/>
      </w:rPr>
    </w:lvl>
    <w:lvl w:ilvl="1">
      <w:start w:val="0"/>
      <w:numFmt w:val="bullet"/>
      <w:lvlText w:val="•"/>
      <w:lvlJc w:val="left"/>
      <w:pPr>
        <w:ind w:left="2220" w:hanging="233"/>
      </w:pPr>
      <w:rPr>
        <w:rFonts w:hint="default"/>
      </w:rPr>
    </w:lvl>
    <w:lvl w:ilvl="2">
      <w:start w:val="0"/>
      <w:numFmt w:val="bullet"/>
      <w:lvlText w:val="•"/>
      <w:lvlJc w:val="left"/>
      <w:pPr>
        <w:ind w:left="2492" w:hanging="233"/>
      </w:pPr>
      <w:rPr>
        <w:rFonts w:hint="default"/>
      </w:rPr>
    </w:lvl>
    <w:lvl w:ilvl="3">
      <w:start w:val="0"/>
      <w:numFmt w:val="bullet"/>
      <w:lvlText w:val="•"/>
      <w:lvlJc w:val="left"/>
      <w:pPr>
        <w:ind w:left="2764" w:hanging="233"/>
      </w:pPr>
      <w:rPr>
        <w:rFonts w:hint="default"/>
      </w:rPr>
    </w:lvl>
    <w:lvl w:ilvl="4">
      <w:start w:val="0"/>
      <w:numFmt w:val="bullet"/>
      <w:lvlText w:val="•"/>
      <w:lvlJc w:val="left"/>
      <w:pPr>
        <w:ind w:left="3037" w:hanging="233"/>
      </w:pPr>
      <w:rPr>
        <w:rFonts w:hint="default"/>
      </w:rPr>
    </w:lvl>
    <w:lvl w:ilvl="5">
      <w:start w:val="0"/>
      <w:numFmt w:val="bullet"/>
      <w:lvlText w:val="•"/>
      <w:lvlJc w:val="left"/>
      <w:pPr>
        <w:ind w:left="3309" w:hanging="233"/>
      </w:pPr>
      <w:rPr>
        <w:rFonts w:hint="default"/>
      </w:rPr>
    </w:lvl>
    <w:lvl w:ilvl="6">
      <w:start w:val="0"/>
      <w:numFmt w:val="bullet"/>
      <w:lvlText w:val="•"/>
      <w:lvlJc w:val="left"/>
      <w:pPr>
        <w:ind w:left="3582" w:hanging="233"/>
      </w:pPr>
      <w:rPr>
        <w:rFonts w:hint="default"/>
      </w:rPr>
    </w:lvl>
    <w:lvl w:ilvl="7">
      <w:start w:val="0"/>
      <w:numFmt w:val="bullet"/>
      <w:lvlText w:val="•"/>
      <w:lvlJc w:val="left"/>
      <w:pPr>
        <w:ind w:left="3854" w:hanging="233"/>
      </w:pPr>
      <w:rPr>
        <w:rFonts w:hint="default"/>
      </w:rPr>
    </w:lvl>
    <w:lvl w:ilvl="8">
      <w:start w:val="0"/>
      <w:numFmt w:val="bullet"/>
      <w:lvlText w:val="•"/>
      <w:lvlJc w:val="left"/>
      <w:pPr>
        <w:ind w:left="4127" w:hanging="233"/>
      </w:pPr>
      <w:rPr>
        <w:rFonts w:hint="default"/>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7"/>
      <w:szCs w:val="17"/>
    </w:rPr>
  </w:style>
  <w:style w:styleId="Heading1" w:type="paragraph">
    <w:name w:val="Heading 1"/>
    <w:basedOn w:val="Normal"/>
    <w:uiPriority w:val="1"/>
    <w:qFormat/>
    <w:pPr>
      <w:ind w:left="120"/>
      <w:outlineLvl w:val="1"/>
    </w:pPr>
    <w:rPr>
      <w:rFonts w:ascii="Times New Roman" w:hAnsi="Times New Roman" w:eastAsia="Times New Roman" w:cs="Times New Roman"/>
      <w:sz w:val="24"/>
      <w:szCs w:val="24"/>
    </w:rPr>
  </w:style>
  <w:style w:styleId="Heading2" w:type="paragraph">
    <w:name w:val="Heading 2"/>
    <w:basedOn w:val="Normal"/>
    <w:uiPriority w:val="1"/>
    <w:qFormat/>
    <w:pPr>
      <w:ind w:left="124"/>
      <w:outlineLvl w:val="2"/>
    </w:pPr>
    <w:rPr>
      <w:rFonts w:ascii="Times New Roman" w:hAnsi="Times New Roman" w:eastAsia="Times New Roman" w:cs="Times New Roman"/>
      <w:b/>
      <w:bCs/>
      <w:sz w:val="22"/>
      <w:szCs w:val="22"/>
    </w:rPr>
  </w:style>
  <w:style w:styleId="Heading3" w:type="paragraph">
    <w:name w:val="Heading 3"/>
    <w:basedOn w:val="Normal"/>
    <w:uiPriority w:val="1"/>
    <w:qFormat/>
    <w:pPr>
      <w:ind w:left="120"/>
      <w:jc w:val="both"/>
      <w:outlineLvl w:val="3"/>
    </w:pPr>
    <w:rPr>
      <w:rFonts w:ascii="Times New Roman" w:hAnsi="Times New Roman" w:eastAsia="Times New Roman" w:cs="Times New Roman"/>
      <w:sz w:val="18"/>
      <w:szCs w:val="18"/>
    </w:rPr>
  </w:style>
  <w:style w:styleId="Heading4" w:type="paragraph">
    <w:name w:val="Heading 4"/>
    <w:basedOn w:val="Normal"/>
    <w:uiPriority w:val="1"/>
    <w:qFormat/>
    <w:pPr>
      <w:spacing w:before="49"/>
      <w:ind w:left="215"/>
      <w:outlineLvl w:val="4"/>
    </w:pPr>
    <w:rPr>
      <w:rFonts w:ascii="Times New Roman" w:hAnsi="Times New Roman" w:eastAsia="Times New Roman" w:cs="Times New Roman"/>
      <w:i/>
      <w:sz w:val="18"/>
      <w:szCs w:val="18"/>
    </w:rPr>
  </w:style>
  <w:style w:styleId="ListParagraph" w:type="paragraph">
    <w:name w:val="List Paragraph"/>
    <w:basedOn w:val="Normal"/>
    <w:uiPriority w:val="1"/>
    <w:qFormat/>
    <w:pPr>
      <w:spacing w:line="149" w:lineRule="exact"/>
      <w:ind w:left="662" w:hanging="257"/>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1675532"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hyperlink" Target="http://about.jstor.org/tenns"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aboutJstor.org/terms"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Concentration of 39K and 41K by Balanced Ion Migration in a Counterflowing Electrolyte</dc:title>
  <dcterms:created xsi:type="dcterms:W3CDTF">2017-04-02T07:48:06Z</dcterms:created>
  <dcterms:modified xsi:type="dcterms:W3CDTF">2017-04-02T07:48:06Z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